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1EA67" w14:textId="7149F2EC" w:rsidR="001A1153" w:rsidRDefault="001A1153" w:rsidP="001A1153">
      <w:pPr>
        <w:pStyle w:val="Nagwek"/>
      </w:pPr>
      <w:r>
        <w:rPr>
          <w:noProof/>
          <w:lang w:eastAsia="pl-PL"/>
        </w:rPr>
        <w:drawing>
          <wp:inline distT="0" distB="0" distL="0" distR="0" wp14:anchorId="74D597E8" wp14:editId="3CF93E32">
            <wp:extent cx="1753200" cy="342000"/>
            <wp:effectExtent l="0" t="0" r="0" b="1270"/>
            <wp:docPr id="4" name="Graf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NA_logo_PMS_w_1.1_e-mail.sv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D7E56" w14:textId="45E1A3FB" w:rsidR="003B094D" w:rsidRPr="00344491" w:rsidRDefault="003B094D" w:rsidP="008903C7">
      <w:pPr>
        <w:jc w:val="both"/>
        <w:rPr>
          <w:rFonts w:ascii="Times New Roman" w:hAnsi="Times New Roman"/>
          <w:lang w:val="cs-CZ"/>
        </w:rPr>
      </w:pPr>
    </w:p>
    <w:p w14:paraId="33C31E0A" w14:textId="77777777" w:rsidR="007422BE" w:rsidRPr="00344491" w:rsidRDefault="007422BE" w:rsidP="007422BE">
      <w:pPr>
        <w:jc w:val="both"/>
        <w:rPr>
          <w:rFonts w:ascii="Times New Roman" w:hAnsi="Times New Roman"/>
        </w:rPr>
      </w:pPr>
    </w:p>
    <w:p w14:paraId="22FD7E5B" w14:textId="46C3E8E1" w:rsidR="00270DE0" w:rsidRPr="00344491" w:rsidRDefault="00270DE0" w:rsidP="005A2EB6">
      <w:pPr>
        <w:tabs>
          <w:tab w:val="left" w:pos="5670"/>
        </w:tabs>
        <w:jc w:val="both"/>
        <w:rPr>
          <w:rFonts w:ascii="Times New Roman" w:hAnsi="Times New Roman"/>
          <w:lang w:val="cs-CZ"/>
        </w:rPr>
      </w:pPr>
    </w:p>
    <w:p w14:paraId="5F8F5808" w14:textId="77777777" w:rsidR="006C15E0" w:rsidRPr="006C15E0" w:rsidRDefault="006C15E0" w:rsidP="006C15E0">
      <w:pPr>
        <w:tabs>
          <w:tab w:val="left" w:pos="6750"/>
          <w:tab w:val="left" w:pos="7665"/>
        </w:tabs>
        <w:jc w:val="both"/>
        <w:rPr>
          <w:rFonts w:ascii="Times New Roman" w:hAnsi="Times New Roman"/>
          <w:b/>
          <w:i/>
          <w:lang w:val="cs-CZ"/>
        </w:rPr>
      </w:pPr>
      <w:r w:rsidRPr="006C15E0">
        <w:rPr>
          <w:rFonts w:ascii="Times New Roman" w:hAnsi="Times New Roman"/>
          <w:b/>
          <w:i/>
          <w:lang w:val="cs-CZ"/>
        </w:rPr>
        <w:t>Wykaz dokumentów i informacji związanych z kontrolami w firmach audytorskich</w:t>
      </w:r>
    </w:p>
    <w:p w14:paraId="7E2B8B98" w14:textId="77777777" w:rsidR="006C15E0" w:rsidRDefault="006C15E0" w:rsidP="006C15E0">
      <w:pPr>
        <w:jc w:val="both"/>
        <w:rPr>
          <w:rFonts w:ascii="Times New Roman" w:hAnsi="Times New Roman"/>
          <w:lang w:val="cs-CZ"/>
        </w:rPr>
      </w:pPr>
    </w:p>
    <w:p w14:paraId="30479CA3" w14:textId="77777777" w:rsidR="006C15E0" w:rsidRDefault="006C15E0" w:rsidP="006C15E0">
      <w:pPr>
        <w:jc w:val="both"/>
        <w:rPr>
          <w:rFonts w:ascii="Times New Roman" w:hAnsi="Times New Roman"/>
          <w:lang w:val="cs-CZ"/>
        </w:rPr>
      </w:pPr>
    </w:p>
    <w:p w14:paraId="22FD7E5C" w14:textId="1815127F" w:rsidR="00270DE0" w:rsidRPr="00344491" w:rsidRDefault="006C15E0" w:rsidP="006C15E0">
      <w:pPr>
        <w:jc w:val="both"/>
        <w:rPr>
          <w:rFonts w:ascii="Times New Roman" w:hAnsi="Times New Roman"/>
          <w:lang w:val="cs-CZ"/>
        </w:rPr>
      </w:pPr>
      <w:r w:rsidRPr="006C15E0">
        <w:rPr>
          <w:rFonts w:ascii="Times New Roman" w:hAnsi="Times New Roman"/>
          <w:lang w:val="cs-CZ"/>
        </w:rPr>
        <w:t>PANA przedstawia wykaz dokumentów i informacji, o których udostępnienie</w:t>
      </w:r>
      <w:r>
        <w:rPr>
          <w:rFonts w:ascii="Times New Roman" w:hAnsi="Times New Roman"/>
          <w:lang w:val="cs-CZ"/>
        </w:rPr>
        <w:t xml:space="preserve"> </w:t>
      </w:r>
      <w:r w:rsidRPr="006C15E0">
        <w:rPr>
          <w:rFonts w:ascii="Times New Roman" w:hAnsi="Times New Roman"/>
          <w:lang w:val="cs-CZ"/>
        </w:rPr>
        <w:t>będzie występować do firm audytorskich na podstawie art. 111 ust. 3 ustawy z dnia 11 maja</w:t>
      </w:r>
      <w:r>
        <w:rPr>
          <w:rFonts w:ascii="Times New Roman" w:hAnsi="Times New Roman"/>
          <w:lang w:val="cs-CZ"/>
        </w:rPr>
        <w:t xml:space="preserve"> </w:t>
      </w:r>
      <w:r w:rsidRPr="006C15E0">
        <w:rPr>
          <w:rFonts w:ascii="Times New Roman" w:hAnsi="Times New Roman"/>
          <w:lang w:val="cs-CZ"/>
        </w:rPr>
        <w:t>2017 r. o biegłych rewidentach, firmach audytorskich oraz nadzorze publicznym (Dz. U. Z</w:t>
      </w:r>
      <w:r>
        <w:rPr>
          <w:rFonts w:ascii="Times New Roman" w:hAnsi="Times New Roman"/>
          <w:lang w:val="cs-CZ"/>
        </w:rPr>
        <w:t xml:space="preserve"> </w:t>
      </w:r>
      <w:r w:rsidRPr="006C15E0">
        <w:rPr>
          <w:rFonts w:ascii="Times New Roman" w:hAnsi="Times New Roman"/>
          <w:lang w:val="cs-CZ"/>
        </w:rPr>
        <w:t>2020 r. poz. 1415, ze zm.) (dalej jako ustawa) celem zaplanowania i przeprowadzenia</w:t>
      </w:r>
      <w:r>
        <w:rPr>
          <w:rFonts w:ascii="Times New Roman" w:hAnsi="Times New Roman"/>
          <w:lang w:val="cs-CZ"/>
        </w:rPr>
        <w:t xml:space="preserve"> </w:t>
      </w:r>
      <w:r w:rsidRPr="006C15E0">
        <w:rPr>
          <w:rFonts w:ascii="Times New Roman" w:hAnsi="Times New Roman"/>
          <w:lang w:val="cs-CZ"/>
        </w:rPr>
        <w:t>kontroli.</w:t>
      </w:r>
      <w:r w:rsidRPr="006C15E0">
        <w:rPr>
          <w:rFonts w:ascii="Times New Roman" w:hAnsi="Times New Roman"/>
          <w:lang w:val="cs-CZ"/>
        </w:rPr>
        <w:cr/>
      </w:r>
    </w:p>
    <w:p w14:paraId="2EAEC0CF" w14:textId="77777777" w:rsidR="0037700F" w:rsidRPr="0023635C" w:rsidRDefault="0037700F" w:rsidP="0037700F">
      <w:pPr>
        <w:rPr>
          <w:b/>
          <w:i/>
        </w:rPr>
      </w:pPr>
      <w:r w:rsidRPr="00533B4C">
        <w:rPr>
          <w:rFonts w:ascii="Times New Roman" w:hAnsi="Times New Roman"/>
          <w:b/>
          <w:i/>
        </w:rPr>
        <w:t>Informacje ogólne</w:t>
      </w:r>
    </w:p>
    <w:p w14:paraId="012792AE" w14:textId="77777777" w:rsidR="0037700F" w:rsidRPr="00344491" w:rsidRDefault="0037700F" w:rsidP="0037700F">
      <w:pPr>
        <w:pStyle w:val="Akapitzlist"/>
        <w:autoSpaceDE w:val="0"/>
        <w:autoSpaceDN w:val="0"/>
        <w:adjustRightInd w:val="0"/>
        <w:spacing w:before="120" w:after="120"/>
        <w:ind w:left="284"/>
        <w:jc w:val="both"/>
      </w:pPr>
    </w:p>
    <w:p w14:paraId="6AD1F8B4" w14:textId="610302C0" w:rsidR="006F6CA6" w:rsidRDefault="006F6CA6" w:rsidP="00FC1DB5">
      <w:pPr>
        <w:pStyle w:val="Akapitzlist"/>
        <w:numPr>
          <w:ilvl w:val="0"/>
          <w:numId w:val="15"/>
        </w:numPr>
        <w:shd w:val="clear" w:color="auto" w:fill="FFFFFF" w:themeFill="background1"/>
        <w:spacing w:before="240" w:after="120"/>
        <w:jc w:val="both"/>
      </w:pPr>
      <w:r>
        <w:t>Zakres wymaganych informacji będzie zależeć od wielkości kontrolowanej firmy</w:t>
      </w:r>
      <w:r>
        <w:t xml:space="preserve"> </w:t>
      </w:r>
      <w:r>
        <w:t>audytorskiej oraz rodzaju wykonanych przez nią usług.</w:t>
      </w:r>
    </w:p>
    <w:p w14:paraId="0C108629" w14:textId="43067C0E" w:rsidR="00DB47BE" w:rsidRPr="0002697C" w:rsidRDefault="00DB47BE" w:rsidP="0037700F">
      <w:pPr>
        <w:pStyle w:val="Akapitzlist"/>
        <w:numPr>
          <w:ilvl w:val="0"/>
          <w:numId w:val="15"/>
        </w:numPr>
        <w:shd w:val="clear" w:color="auto" w:fill="FFFFFF" w:themeFill="background1"/>
        <w:spacing w:before="240" w:after="120"/>
        <w:jc w:val="both"/>
      </w:pPr>
      <w:r w:rsidRPr="0002697C">
        <w:t xml:space="preserve">Informacje i dodatkowe wyjaśnienia można </w:t>
      </w:r>
      <w:r w:rsidR="00013B41" w:rsidRPr="0002697C">
        <w:t>odnotować</w:t>
      </w:r>
      <w:r w:rsidRPr="0002697C">
        <w:t xml:space="preserve"> w</w:t>
      </w:r>
      <w:r w:rsidR="000E19B4" w:rsidRPr="0002697C">
        <w:t xml:space="preserve"> kolumnie „uwagi” lub w osobnym</w:t>
      </w:r>
      <w:r w:rsidRPr="0002697C">
        <w:t xml:space="preserve"> plik</w:t>
      </w:r>
      <w:r w:rsidR="000E19B4" w:rsidRPr="0002697C">
        <w:t>u</w:t>
      </w:r>
      <w:r w:rsidRPr="0002697C">
        <w:t xml:space="preserve"> z odnotowaniem tego faktu w kolumnie „uwagi”.</w:t>
      </w:r>
    </w:p>
    <w:p w14:paraId="08517626" w14:textId="6D4A8536" w:rsidR="00013B41" w:rsidRPr="0002697C" w:rsidRDefault="00AE24AE" w:rsidP="00AE24AE">
      <w:pPr>
        <w:pStyle w:val="Akapitzlist"/>
        <w:numPr>
          <w:ilvl w:val="0"/>
          <w:numId w:val="15"/>
        </w:numPr>
        <w:shd w:val="clear" w:color="auto" w:fill="FFFFFF" w:themeFill="background1"/>
        <w:spacing w:before="240" w:after="120"/>
        <w:jc w:val="both"/>
      </w:pPr>
      <w:r w:rsidRPr="0002697C">
        <w:t>W kolumnie  „</w:t>
      </w:r>
      <w:r w:rsidR="007775F9" w:rsidRPr="0002697C">
        <w:t>Katalog</w:t>
      </w:r>
      <w:r w:rsidRPr="0002697C">
        <w:t xml:space="preserve"> i naz</w:t>
      </w:r>
      <w:bookmarkStart w:id="0" w:name="_GoBack"/>
      <w:bookmarkEnd w:id="0"/>
      <w:r w:rsidRPr="0002697C">
        <w:t>wa pliku (dokumentu)” należy wskazać lokalizację i nazw</w:t>
      </w:r>
      <w:r w:rsidR="007252C7">
        <w:t>ę</w:t>
      </w:r>
      <w:r w:rsidRPr="0002697C">
        <w:t xml:space="preserve"> plików w przypadku przekazywania dokumentacji w formie elektronicznej lub nazwę dokumentu, gdy informacje są przekazywane w formie papierowej.</w:t>
      </w:r>
    </w:p>
    <w:p w14:paraId="19E61807" w14:textId="3B7B5353" w:rsidR="0002697C" w:rsidRDefault="0002697C" w:rsidP="00AE24AE">
      <w:pPr>
        <w:pStyle w:val="Akapitzlist"/>
        <w:numPr>
          <w:ilvl w:val="0"/>
          <w:numId w:val="15"/>
        </w:numPr>
        <w:shd w:val="clear" w:color="auto" w:fill="FFFFFF" w:themeFill="background1"/>
        <w:spacing w:before="240" w:after="120"/>
        <w:jc w:val="both"/>
      </w:pPr>
      <w:r w:rsidRPr="0002697C">
        <w:t xml:space="preserve">W przypadku gdy informacja o danym zagadnieniu za konkretny okres była przekazana podczas poprzedniej kontroli PANA i od poprzedniej kontroli nie uległa zmianie należy odnotować to w kolumnie „Brak zmian od poprzedniej kontroli PANA”. </w:t>
      </w:r>
    </w:p>
    <w:p w14:paraId="0538727E" w14:textId="3C8B31E9" w:rsidR="006F6CA6" w:rsidRPr="0002697C" w:rsidRDefault="006F6CA6" w:rsidP="00FD6E07">
      <w:pPr>
        <w:pStyle w:val="Akapitzlist"/>
        <w:numPr>
          <w:ilvl w:val="0"/>
          <w:numId w:val="15"/>
        </w:numPr>
        <w:shd w:val="clear" w:color="auto" w:fill="FFFFFF" w:themeFill="background1"/>
        <w:spacing w:before="240" w:after="120"/>
        <w:jc w:val="both"/>
      </w:pPr>
      <w:r>
        <w:t>Dokumenty i informacje przesyłane drogą elektroniczną powinny być opatrzone</w:t>
      </w:r>
      <w:r>
        <w:t xml:space="preserve"> </w:t>
      </w:r>
      <w:r>
        <w:t>kwalifikowanym podpisem elektronicznym przez osobę przedstawiającą dokument</w:t>
      </w:r>
      <w:r>
        <w:t xml:space="preserve"> </w:t>
      </w:r>
      <w:r>
        <w:t>lub sporządzającą informację. Dokumenty/informacje przekazywane w postaci</w:t>
      </w:r>
      <w:r>
        <w:t xml:space="preserve"> </w:t>
      </w:r>
      <w:r>
        <w:t>papierowej powinny być opatrzone czytelnym podpisem osoby przedstawiającej</w:t>
      </w:r>
      <w:r>
        <w:t xml:space="preserve"> </w:t>
      </w:r>
      <w:r>
        <w:t>dokument lub sporządzającej informację.</w:t>
      </w:r>
      <w:r>
        <w:cr/>
      </w:r>
    </w:p>
    <w:p w14:paraId="3F383A36" w14:textId="77777777" w:rsidR="0028716B" w:rsidRDefault="0028716B" w:rsidP="0037700F">
      <w:pPr>
        <w:autoSpaceDE w:val="0"/>
        <w:autoSpaceDN w:val="0"/>
        <w:adjustRightInd w:val="0"/>
        <w:spacing w:before="120" w:after="120"/>
        <w:ind w:left="-142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6526DE41" w14:textId="2F35D4FA" w:rsidR="006F6CA6" w:rsidRDefault="006F6CA6" w:rsidP="0037700F">
      <w:pPr>
        <w:autoSpaceDE w:val="0"/>
        <w:autoSpaceDN w:val="0"/>
        <w:adjustRightInd w:val="0"/>
        <w:spacing w:before="120" w:after="120"/>
        <w:ind w:left="-142"/>
        <w:contextualSpacing/>
        <w:jc w:val="both"/>
        <w:rPr>
          <w:rFonts w:ascii="Times New Roman" w:eastAsia="Times New Roman" w:hAnsi="Times New Roman"/>
          <w:lang w:eastAsia="pl-PL"/>
        </w:rPr>
        <w:sectPr w:rsidR="006F6CA6" w:rsidSect="00683818">
          <w:footerReference w:type="default" r:id="rId13"/>
          <w:footerReference w:type="first" r:id="rId14"/>
          <w:pgSz w:w="11900" w:h="16840"/>
          <w:pgMar w:top="1701" w:right="1134" w:bottom="1701" w:left="1418" w:header="709" w:footer="709" w:gutter="0"/>
          <w:cols w:space="708"/>
          <w:titlePg/>
          <w:docGrid w:linePitch="326"/>
        </w:sectPr>
      </w:pPr>
    </w:p>
    <w:p w14:paraId="514F88BB" w14:textId="4B8D614E" w:rsidR="00F723DB" w:rsidRDefault="00F723DB" w:rsidP="00F723DB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i/>
        </w:rPr>
      </w:pPr>
      <w:r w:rsidRPr="00D843BD">
        <w:rPr>
          <w:rFonts w:ascii="Times New Roman" w:hAnsi="Times New Roman"/>
          <w:b/>
          <w:i/>
        </w:rPr>
        <w:lastRenderedPageBreak/>
        <w:t>Wykaz dokumentów i informacji związanych z zaplanowaniem kontroli</w:t>
      </w:r>
      <w:r>
        <w:rPr>
          <w:rFonts w:ascii="Times New Roman" w:hAnsi="Times New Roman"/>
          <w:b/>
          <w:i/>
        </w:rPr>
        <w:t xml:space="preserve"> 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543"/>
        <w:gridCol w:w="7674"/>
        <w:gridCol w:w="2126"/>
        <w:gridCol w:w="1418"/>
        <w:gridCol w:w="1701"/>
      </w:tblGrid>
      <w:tr w:rsidR="0002697C" w:rsidRPr="00C5721C" w14:paraId="7066E633" w14:textId="54575F5E" w:rsidTr="000E19B4">
        <w:trPr>
          <w:tblHeader/>
        </w:trPr>
        <w:tc>
          <w:tcPr>
            <w:tcW w:w="543" w:type="dxa"/>
          </w:tcPr>
          <w:p w14:paraId="6F856710" w14:textId="2EAB978D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  <w:r w:rsidRPr="00C5721C">
              <w:rPr>
                <w:lang w:eastAsia="pl-PL"/>
              </w:rPr>
              <w:t>Lp.</w:t>
            </w:r>
          </w:p>
        </w:tc>
        <w:tc>
          <w:tcPr>
            <w:tcW w:w="7674" w:type="dxa"/>
          </w:tcPr>
          <w:p w14:paraId="6BCFD55C" w14:textId="1D006FBA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pl-PL"/>
              </w:rPr>
            </w:pPr>
            <w:r w:rsidRPr="00C5721C">
              <w:rPr>
                <w:lang w:eastAsia="pl-PL"/>
              </w:rPr>
              <w:t>Opis zagadnienia</w:t>
            </w:r>
          </w:p>
        </w:tc>
        <w:tc>
          <w:tcPr>
            <w:tcW w:w="2126" w:type="dxa"/>
          </w:tcPr>
          <w:p w14:paraId="1F3910B4" w14:textId="5146CBF6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  <w:r w:rsidRPr="00C5721C">
              <w:rPr>
                <w:lang w:eastAsia="pl-PL"/>
              </w:rPr>
              <w:t>Katalog i nazwa pliku (dokumentu)</w:t>
            </w:r>
          </w:p>
        </w:tc>
        <w:tc>
          <w:tcPr>
            <w:tcW w:w="1418" w:type="dxa"/>
          </w:tcPr>
          <w:p w14:paraId="26E020D1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  <w:r w:rsidRPr="00C5721C">
              <w:rPr>
                <w:lang w:eastAsia="pl-PL"/>
              </w:rPr>
              <w:t>Uwagi/</w:t>
            </w:r>
          </w:p>
          <w:p w14:paraId="6B427A9E" w14:textId="711218AE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  <w:r w:rsidRPr="00C5721C">
              <w:rPr>
                <w:lang w:eastAsia="pl-PL"/>
              </w:rPr>
              <w:t>nie dotyczy</w:t>
            </w:r>
          </w:p>
        </w:tc>
        <w:tc>
          <w:tcPr>
            <w:tcW w:w="1701" w:type="dxa"/>
          </w:tcPr>
          <w:p w14:paraId="36F28A5E" w14:textId="369587B5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  <w:r w:rsidRPr="00C5721C">
              <w:rPr>
                <w:lang w:eastAsia="pl-PL"/>
              </w:rPr>
              <w:t>Brak zmian od poprzedniej kontroli</w:t>
            </w:r>
            <w:r w:rsidR="00F2596B" w:rsidRPr="00C5721C">
              <w:rPr>
                <w:lang w:eastAsia="pl-PL"/>
              </w:rPr>
              <w:t xml:space="preserve"> PANA</w:t>
            </w:r>
          </w:p>
        </w:tc>
      </w:tr>
      <w:tr w:rsidR="0002697C" w:rsidRPr="00C5721C" w14:paraId="08F9657F" w14:textId="11B2FD3C" w:rsidTr="000E19B4">
        <w:tc>
          <w:tcPr>
            <w:tcW w:w="543" w:type="dxa"/>
          </w:tcPr>
          <w:p w14:paraId="369A1476" w14:textId="77777777" w:rsidR="00605A9A" w:rsidRPr="00C5721C" w:rsidRDefault="00605A9A" w:rsidP="00C5721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74" w:type="dxa"/>
          </w:tcPr>
          <w:p w14:paraId="500FB5ED" w14:textId="64B4EC33" w:rsidR="00605A9A" w:rsidRPr="00C5721C" w:rsidRDefault="00605A9A" w:rsidP="00C5721C">
            <w:pPr>
              <w:shd w:val="clear" w:color="auto" w:fill="FFFFFF" w:themeFill="background1"/>
            </w:pPr>
            <w:r w:rsidRPr="00C5721C">
              <w:t>Informacje/dokumenty o firmie audytorskiej i jej funkcjonowaniu:</w:t>
            </w:r>
          </w:p>
        </w:tc>
        <w:tc>
          <w:tcPr>
            <w:tcW w:w="2126" w:type="dxa"/>
            <w:shd w:val="clear" w:color="auto" w:fill="auto"/>
          </w:tcPr>
          <w:p w14:paraId="05C334BF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highlight w:val="yellow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2CCB293A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highlight w:val="yellow"/>
                <w:lang w:eastAsia="pl-PL"/>
              </w:rPr>
            </w:pPr>
          </w:p>
        </w:tc>
        <w:tc>
          <w:tcPr>
            <w:tcW w:w="1701" w:type="dxa"/>
          </w:tcPr>
          <w:p w14:paraId="1AA9AC68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highlight w:val="yellow"/>
                <w:lang w:eastAsia="pl-PL"/>
              </w:rPr>
            </w:pPr>
          </w:p>
        </w:tc>
      </w:tr>
      <w:tr w:rsidR="0002697C" w:rsidRPr="00C5721C" w14:paraId="69CCA368" w14:textId="7A47E1CD" w:rsidTr="000E19B4">
        <w:tc>
          <w:tcPr>
            <w:tcW w:w="543" w:type="dxa"/>
          </w:tcPr>
          <w:p w14:paraId="0BB3EE97" w14:textId="77777777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10D4C8E9" w14:textId="719F3E8B" w:rsidR="00605A9A" w:rsidRPr="00C5721C" w:rsidRDefault="00605A9A" w:rsidP="00E30882">
            <w:pPr>
              <w:shd w:val="clear" w:color="auto" w:fill="FFFFFF" w:themeFill="background1"/>
              <w:ind w:firstLine="57"/>
              <w:jc w:val="both"/>
            </w:pPr>
            <w:r w:rsidRPr="00C5721C">
              <w:t xml:space="preserve">    umowa/statut oraz struktura organizacyjna,</w:t>
            </w:r>
          </w:p>
        </w:tc>
        <w:tc>
          <w:tcPr>
            <w:tcW w:w="2126" w:type="dxa"/>
          </w:tcPr>
          <w:p w14:paraId="4E2C5302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15794EB1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32AE7560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097A3B46" w14:textId="69D9C01C" w:rsidTr="000E19B4">
        <w:tc>
          <w:tcPr>
            <w:tcW w:w="543" w:type="dxa"/>
          </w:tcPr>
          <w:p w14:paraId="79BE7ED7" w14:textId="77777777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1C14E6B5" w14:textId="72FE3E82" w:rsidR="00605A9A" w:rsidRPr="00C5721C" w:rsidRDefault="00605A9A" w:rsidP="00C5721C">
            <w:pPr>
              <w:shd w:val="clear" w:color="auto" w:fill="FFFFFF" w:themeFill="background1"/>
              <w:ind w:left="284"/>
              <w:jc w:val="both"/>
            </w:pPr>
            <w:r w:rsidRPr="00C5721C">
              <w:t>osoby zarządzające wraz z podziałem odpowiedzialności i czynności,</w:t>
            </w:r>
          </w:p>
        </w:tc>
        <w:tc>
          <w:tcPr>
            <w:tcW w:w="2126" w:type="dxa"/>
          </w:tcPr>
          <w:p w14:paraId="68E3771B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795D4057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61ABE303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42DB9B1A" w14:textId="1A30D910" w:rsidTr="000E19B4">
        <w:tc>
          <w:tcPr>
            <w:tcW w:w="543" w:type="dxa"/>
          </w:tcPr>
          <w:p w14:paraId="0F5F8654" w14:textId="77777777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5EB1069A" w14:textId="7C028DA6" w:rsidR="00605A9A" w:rsidRPr="00C5721C" w:rsidRDefault="00605A9A" w:rsidP="00C5721C">
            <w:pPr>
              <w:shd w:val="clear" w:color="auto" w:fill="FFFFFF" w:themeFill="background1"/>
              <w:ind w:left="284"/>
              <w:jc w:val="both"/>
            </w:pPr>
            <w:r w:rsidRPr="00C5721C">
              <w:t>właściciele, osoby nadzorujące,</w:t>
            </w:r>
          </w:p>
        </w:tc>
        <w:tc>
          <w:tcPr>
            <w:tcW w:w="2126" w:type="dxa"/>
          </w:tcPr>
          <w:p w14:paraId="485723BA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520271FB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5F03EEA9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6CB0311B" w14:textId="34E7BDE9" w:rsidTr="000E19B4">
        <w:tc>
          <w:tcPr>
            <w:tcW w:w="543" w:type="dxa"/>
          </w:tcPr>
          <w:p w14:paraId="15FBDF99" w14:textId="77777777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7ABDAD6C" w14:textId="2EF0F0C6" w:rsidR="00605A9A" w:rsidRPr="00C5721C" w:rsidRDefault="00605A9A" w:rsidP="00C5721C">
            <w:pPr>
              <w:shd w:val="clear" w:color="auto" w:fill="FFFFFF" w:themeFill="background1"/>
              <w:ind w:left="284"/>
              <w:jc w:val="both"/>
            </w:pPr>
            <w:r w:rsidRPr="00C5721C">
              <w:t>ostatnie zatwierdzone sprawozdanie finansowe,</w:t>
            </w:r>
          </w:p>
        </w:tc>
        <w:tc>
          <w:tcPr>
            <w:tcW w:w="2126" w:type="dxa"/>
          </w:tcPr>
          <w:p w14:paraId="59B2F4F4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416C240F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396D586E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7B9AA1F9" w14:textId="32E6440F" w:rsidTr="000E19B4">
        <w:tc>
          <w:tcPr>
            <w:tcW w:w="543" w:type="dxa"/>
          </w:tcPr>
          <w:p w14:paraId="400EA045" w14:textId="77777777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0C275781" w14:textId="72C5EC57" w:rsidR="00605A9A" w:rsidRPr="00C5721C" w:rsidRDefault="00605A9A" w:rsidP="00C5721C">
            <w:pPr>
              <w:shd w:val="clear" w:color="auto" w:fill="FFFFFF" w:themeFill="background1"/>
              <w:ind w:left="284"/>
              <w:jc w:val="both"/>
            </w:pPr>
            <w:r w:rsidRPr="00C5721C">
              <w:t>firmy zależne, stowarzyszone, współpracujące i w inny sposób powiązane – z podaniem struktury zależności i współzależności oraz informacją dotyczącą zakresu współpracy lub innego powiązania (w przypadku firm współpracujących i powiązanych w inny sposób); należy wskazać, czy wszystkie te firmy są traktowane jako sieć, a jeśli nie to należy wskazać, które z nich nie są traktowane jako sieć i dlaczego.</w:t>
            </w:r>
          </w:p>
        </w:tc>
        <w:tc>
          <w:tcPr>
            <w:tcW w:w="2126" w:type="dxa"/>
          </w:tcPr>
          <w:p w14:paraId="5C549A92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34BAC169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46CDD3F5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444F57B7" w14:textId="6149360B" w:rsidTr="000E19B4">
        <w:tc>
          <w:tcPr>
            <w:tcW w:w="543" w:type="dxa"/>
          </w:tcPr>
          <w:p w14:paraId="62B7814A" w14:textId="77777777" w:rsidR="00605A9A" w:rsidRPr="00C5721C" w:rsidRDefault="00605A9A" w:rsidP="00C5721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74" w:type="dxa"/>
          </w:tcPr>
          <w:p w14:paraId="34E7F104" w14:textId="59BACCF0" w:rsidR="00605A9A" w:rsidRPr="00C5721C" w:rsidRDefault="00605A9A" w:rsidP="007252C7">
            <w:pPr>
              <w:shd w:val="clear" w:color="auto" w:fill="FFFFFF" w:themeFill="background1"/>
              <w:jc w:val="both"/>
            </w:pPr>
            <w:r w:rsidRPr="00C5721C">
              <w:t>Dowody potwierdzające podstawy zmian danych na liście firm audytorskich w okresie objętym ostatnim sprawozdaniem z art. 51 ustawy oraz potwierdzenie, że ww. dowody zostały przekazane do PANA w terminie 30 dni od dnia zaistnienia zdarzeń uzasadniających zmiany.</w:t>
            </w:r>
          </w:p>
        </w:tc>
        <w:tc>
          <w:tcPr>
            <w:tcW w:w="2126" w:type="dxa"/>
          </w:tcPr>
          <w:p w14:paraId="4115E6F7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004A7AA2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50AB2E3E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01DF2F8F" w14:textId="5219F017" w:rsidTr="000E19B4">
        <w:tc>
          <w:tcPr>
            <w:tcW w:w="543" w:type="dxa"/>
          </w:tcPr>
          <w:p w14:paraId="32E4F088" w14:textId="77777777" w:rsidR="00605A9A" w:rsidRPr="00C5721C" w:rsidRDefault="00605A9A" w:rsidP="00C5721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74" w:type="dxa"/>
          </w:tcPr>
          <w:p w14:paraId="13EC6C99" w14:textId="6E54FF28" w:rsidR="00605A9A" w:rsidRPr="00C5721C" w:rsidRDefault="00605A9A" w:rsidP="00C5721C">
            <w:pPr>
              <w:shd w:val="clear" w:color="auto" w:fill="FFFFFF" w:themeFill="background1"/>
              <w:jc w:val="both"/>
            </w:pPr>
            <w:r w:rsidRPr="00C5721C">
              <w:t>Kopię aktualnej, oraz za poprzednie 2 lata, polisy ubezpieczeniowej odpowiedzialności cywilnej firmy audytorskiej oraz polisy ubezpieczeniowej w zakresie zdarzeń losowych.</w:t>
            </w:r>
          </w:p>
        </w:tc>
        <w:tc>
          <w:tcPr>
            <w:tcW w:w="2126" w:type="dxa"/>
          </w:tcPr>
          <w:p w14:paraId="700EDF3A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0596B660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481C8DF4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177DC6C0" w14:textId="0A7E9D30" w:rsidTr="000E19B4">
        <w:tc>
          <w:tcPr>
            <w:tcW w:w="543" w:type="dxa"/>
          </w:tcPr>
          <w:p w14:paraId="6A303AA4" w14:textId="77777777" w:rsidR="00605A9A" w:rsidRPr="00C5721C" w:rsidRDefault="00605A9A" w:rsidP="00C5721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74" w:type="dxa"/>
          </w:tcPr>
          <w:p w14:paraId="5746A089" w14:textId="5FE74366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  <w:r w:rsidRPr="00C5721C">
              <w:t>Dokumenty potwierdzające wdrożenie zaleceń z poprzedniej kontroli, jeśli wystąpiły.</w:t>
            </w:r>
          </w:p>
        </w:tc>
        <w:tc>
          <w:tcPr>
            <w:tcW w:w="2126" w:type="dxa"/>
          </w:tcPr>
          <w:p w14:paraId="4B899B62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791AE2DA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36610238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28E8281F" w14:textId="429EF8A2" w:rsidTr="000E19B4">
        <w:tc>
          <w:tcPr>
            <w:tcW w:w="543" w:type="dxa"/>
          </w:tcPr>
          <w:p w14:paraId="4F3E6979" w14:textId="77777777" w:rsidR="00605A9A" w:rsidRPr="00C5721C" w:rsidRDefault="00605A9A" w:rsidP="00C5721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74" w:type="dxa"/>
          </w:tcPr>
          <w:p w14:paraId="286129DD" w14:textId="6F0EC59C" w:rsidR="00605A9A" w:rsidRPr="00C5721C" w:rsidRDefault="00605A9A" w:rsidP="0028358D">
            <w:pPr>
              <w:shd w:val="clear" w:color="auto" w:fill="FFFFFF" w:themeFill="background1"/>
            </w:pPr>
            <w:r w:rsidRPr="00C5721C">
              <w:t>Informacje/dokumenty w zakresie dochodzeń/postępowań dyscyplinarnych, jeśli wystąpiły:</w:t>
            </w:r>
          </w:p>
        </w:tc>
        <w:tc>
          <w:tcPr>
            <w:tcW w:w="2126" w:type="dxa"/>
            <w:shd w:val="clear" w:color="auto" w:fill="auto"/>
          </w:tcPr>
          <w:p w14:paraId="328FD422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highlight w:val="yellow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52C9F5D1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highlight w:val="yellow"/>
                <w:lang w:eastAsia="pl-PL"/>
              </w:rPr>
            </w:pPr>
          </w:p>
        </w:tc>
        <w:tc>
          <w:tcPr>
            <w:tcW w:w="1701" w:type="dxa"/>
          </w:tcPr>
          <w:p w14:paraId="67B533F8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highlight w:val="yellow"/>
                <w:lang w:eastAsia="pl-PL"/>
              </w:rPr>
            </w:pPr>
          </w:p>
        </w:tc>
      </w:tr>
      <w:tr w:rsidR="0002697C" w:rsidRPr="00C5721C" w14:paraId="642BCD86" w14:textId="2D97981F" w:rsidTr="000E19B4">
        <w:tc>
          <w:tcPr>
            <w:tcW w:w="543" w:type="dxa"/>
          </w:tcPr>
          <w:p w14:paraId="4958AB59" w14:textId="77777777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69B24B7F" w14:textId="6349EBE9" w:rsidR="00605A9A" w:rsidRPr="00C5721C" w:rsidRDefault="00275592" w:rsidP="00275592">
            <w:pPr>
              <w:shd w:val="clear" w:color="auto" w:fill="FFFFFF" w:themeFill="background1"/>
              <w:ind w:left="341"/>
              <w:jc w:val="both"/>
            </w:pPr>
            <w:r>
              <w:t>k</w:t>
            </w:r>
            <w:r w:rsidR="00605A9A" w:rsidRPr="00C5721C">
              <w:t xml:space="preserve">opię korespondencji z PIBR w związku z prowadzeniem </w:t>
            </w:r>
            <w:r w:rsidR="003973CB" w:rsidRPr="00C5721C">
              <w:t xml:space="preserve">w okresie od 1 stycznia 2017 r. </w:t>
            </w:r>
            <w:r w:rsidR="00605A9A" w:rsidRPr="00C5721C">
              <w:t xml:space="preserve">spraw dyscyplinarnych przeciwko biegłym rewidentom </w:t>
            </w:r>
            <w:r w:rsidR="00605A9A" w:rsidRPr="00C5721C">
              <w:lastRenderedPageBreak/>
              <w:t>zatrudnionym w firmie audytorskiej lub z nią współpracujących (w tym będących przedmiotem postępowań wyjaśniających)</w:t>
            </w:r>
            <w:r w:rsidR="00D85B4F">
              <w:t>,</w:t>
            </w:r>
            <w:r w:rsidR="00605A9A" w:rsidRPr="00C5721C">
              <w:t xml:space="preserve"> </w:t>
            </w:r>
          </w:p>
        </w:tc>
        <w:tc>
          <w:tcPr>
            <w:tcW w:w="2126" w:type="dxa"/>
          </w:tcPr>
          <w:p w14:paraId="780742FD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49A1EDC7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2BB3ADBC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6A13A442" w14:textId="271CE249" w:rsidTr="000E19B4">
        <w:tc>
          <w:tcPr>
            <w:tcW w:w="543" w:type="dxa"/>
          </w:tcPr>
          <w:p w14:paraId="0BD4202A" w14:textId="77777777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63E29E5B" w14:textId="6F7339B5" w:rsidR="00605A9A" w:rsidRPr="00C5721C" w:rsidRDefault="00275592" w:rsidP="00496D5F">
            <w:pPr>
              <w:shd w:val="clear" w:color="auto" w:fill="FFFFFF" w:themeFill="background1"/>
              <w:ind w:left="341"/>
              <w:jc w:val="both"/>
            </w:pPr>
            <w:r>
              <w:t>i</w:t>
            </w:r>
            <w:r w:rsidR="00605A9A" w:rsidRPr="00C5721C">
              <w:t>nformacje na temat zakończonych dochodzeń/postępowań dyscyplinarnych (w tym sposobu zakończenia) wobec biegłych rewidentów, zatrudnionych w firmie audytorskiej i z którymi firma audytorska aktualnie współpracuje</w:t>
            </w:r>
            <w:r w:rsidR="0028358D">
              <w:t>,</w:t>
            </w:r>
          </w:p>
        </w:tc>
        <w:tc>
          <w:tcPr>
            <w:tcW w:w="2126" w:type="dxa"/>
          </w:tcPr>
          <w:p w14:paraId="07E2049E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04D7E909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1A21CDF5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6A325854" w14:textId="1DE6F5C4" w:rsidTr="000E19B4">
        <w:tc>
          <w:tcPr>
            <w:tcW w:w="543" w:type="dxa"/>
          </w:tcPr>
          <w:p w14:paraId="4BDB72FE" w14:textId="77777777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3CD74859" w14:textId="3279C7D8" w:rsidR="00605A9A" w:rsidRPr="00C5721C" w:rsidRDefault="00275592" w:rsidP="00496D5F">
            <w:pPr>
              <w:shd w:val="clear" w:color="auto" w:fill="FFFFFF" w:themeFill="background1"/>
              <w:ind w:left="341"/>
            </w:pPr>
            <w:r>
              <w:t>k</w:t>
            </w:r>
            <w:r w:rsidR="00605A9A" w:rsidRPr="00C5721C">
              <w:t>opię korespondencji z PIBR w związku z prowadzonymi w okresie od 1</w:t>
            </w:r>
            <w:r w:rsidR="000E19B4" w:rsidRPr="00C5721C">
              <w:t> </w:t>
            </w:r>
            <w:r w:rsidR="00605A9A" w:rsidRPr="00C5721C">
              <w:t>stycznia 2017 r. postępowaniami administracyjnymi w sprawie nałożenia kary.</w:t>
            </w:r>
          </w:p>
        </w:tc>
        <w:tc>
          <w:tcPr>
            <w:tcW w:w="2126" w:type="dxa"/>
          </w:tcPr>
          <w:p w14:paraId="29FF6283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45730FCF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406F17CD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53E78C26" w14:textId="00F0E4C6" w:rsidTr="000E19B4">
        <w:tc>
          <w:tcPr>
            <w:tcW w:w="543" w:type="dxa"/>
          </w:tcPr>
          <w:p w14:paraId="6D57F4E4" w14:textId="77777777" w:rsidR="00605A9A" w:rsidRPr="00C5721C" w:rsidRDefault="00605A9A" w:rsidP="00C5721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74" w:type="dxa"/>
          </w:tcPr>
          <w:p w14:paraId="625AC18B" w14:textId="32670D05" w:rsidR="00605A9A" w:rsidRPr="00C5721C" w:rsidRDefault="00605A9A" w:rsidP="00496D5F">
            <w:pPr>
              <w:shd w:val="clear" w:color="auto" w:fill="FFFFFF" w:themeFill="background1"/>
              <w:jc w:val="both"/>
            </w:pPr>
            <w:r w:rsidRPr="00C5721C">
              <w:t>Informacje/dokumenty w zakresie dotyczącym organizacji pracy i zasad etyki:</w:t>
            </w:r>
          </w:p>
        </w:tc>
        <w:tc>
          <w:tcPr>
            <w:tcW w:w="2126" w:type="dxa"/>
            <w:shd w:val="clear" w:color="auto" w:fill="auto"/>
          </w:tcPr>
          <w:p w14:paraId="4EBFCEEE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2F726DB5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3485367A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32C51C0C" w14:textId="7587C926" w:rsidTr="000E19B4">
        <w:tc>
          <w:tcPr>
            <w:tcW w:w="543" w:type="dxa"/>
          </w:tcPr>
          <w:p w14:paraId="45466065" w14:textId="77777777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37ECD15E" w14:textId="04F48350" w:rsidR="00605A9A" w:rsidRPr="00C5721C" w:rsidRDefault="00605A9A" w:rsidP="00C5721C">
            <w:pPr>
              <w:shd w:val="clear" w:color="auto" w:fill="FFFFFF" w:themeFill="background1"/>
              <w:ind w:left="360"/>
              <w:jc w:val="both"/>
            </w:pPr>
            <w:r w:rsidRPr="00C5721C">
              <w:t>aktualną wersję opracowanego i wdrożonego systemu wewnętrznej kontroli jakości (dalej SWKJ) wraz ze wszystkimi załącznikami, włączając w to metodologię wykonywania określonych usług oraz opis i przyczyny poszczególnych zmian w SWKJ wprowadzonych od 1 stycznia 201</w:t>
            </w:r>
            <w:r w:rsidR="003973CB" w:rsidRPr="00C5721C">
              <w:t>7</w:t>
            </w:r>
            <w:r w:rsidRPr="00C5721C">
              <w:t xml:space="preserve"> r., wraz z przykładami dowodów na wdrożenie tych zmian jak: komunikacja mailowa, opis podjętych działań, porównanie zmian w zapisach, przeprowadzone/ planowane szkolenia związane ze zmianami itp.</w:t>
            </w:r>
            <w:r w:rsidR="0028358D">
              <w:t>,</w:t>
            </w:r>
          </w:p>
        </w:tc>
        <w:tc>
          <w:tcPr>
            <w:tcW w:w="2126" w:type="dxa"/>
          </w:tcPr>
          <w:p w14:paraId="1328D25A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201A79F3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753CB28C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</w:tbl>
    <w:p w14:paraId="5D8526B9" w14:textId="77777777" w:rsidR="00F723DB" w:rsidRDefault="00F723DB">
      <w:r>
        <w:br w:type="page"/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543"/>
        <w:gridCol w:w="7674"/>
        <w:gridCol w:w="2126"/>
        <w:gridCol w:w="1418"/>
        <w:gridCol w:w="1701"/>
      </w:tblGrid>
      <w:tr w:rsidR="0002697C" w:rsidRPr="00C5721C" w14:paraId="4B52D3EA" w14:textId="349A9122" w:rsidTr="000E19B4">
        <w:tc>
          <w:tcPr>
            <w:tcW w:w="543" w:type="dxa"/>
          </w:tcPr>
          <w:p w14:paraId="64555141" w14:textId="73068E11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381B0B1F" w14:textId="335E3F5F" w:rsidR="00605A9A" w:rsidRPr="00C5721C" w:rsidRDefault="00605A9A" w:rsidP="00C5721C">
            <w:pPr>
              <w:shd w:val="clear" w:color="auto" w:fill="FFFFFF" w:themeFill="background1"/>
              <w:ind w:left="360"/>
              <w:jc w:val="both"/>
            </w:pPr>
            <w:r w:rsidRPr="00C5721C">
              <w:t>wewnętrzne akty prawne wprowadzające i zmieniające SWKJ</w:t>
            </w:r>
            <w:r w:rsidR="003973CB" w:rsidRPr="00C5721C">
              <w:t xml:space="preserve"> w okresie od 1 stycznia 2017 r.</w:t>
            </w:r>
            <w:r w:rsidR="0028358D">
              <w:t>,</w:t>
            </w:r>
          </w:p>
        </w:tc>
        <w:tc>
          <w:tcPr>
            <w:tcW w:w="2126" w:type="dxa"/>
          </w:tcPr>
          <w:p w14:paraId="00867C4F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425B8039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28BE8AF6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34C1F553" w14:textId="30E5CF64" w:rsidTr="000E19B4">
        <w:tc>
          <w:tcPr>
            <w:tcW w:w="543" w:type="dxa"/>
          </w:tcPr>
          <w:p w14:paraId="2619103C" w14:textId="77777777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2A90A5FD" w14:textId="41B1F8E7" w:rsidR="00605A9A" w:rsidRPr="00C5721C" w:rsidRDefault="00605A9A" w:rsidP="00C5721C">
            <w:pPr>
              <w:shd w:val="clear" w:color="auto" w:fill="FFFFFF" w:themeFill="background1"/>
              <w:ind w:left="360"/>
              <w:jc w:val="both"/>
            </w:pPr>
            <w:r w:rsidRPr="00C5721C">
              <w:t>aktualną wersję zaprojektowanych i funkcjonujących w firmie audytorskiej zasad etyki, w tym procedur antykorupcyjnych oraz procedur związanych z przeciwdziałaniem praniu pieniędzy, jeśli są uregulowane poza SWKJ (w przypadku braku opisów takich procedur – opis stosowanych praktyk i narzędzi w tym zakresie); przykłady zdarzeń (jak np. odrzucenie zlecenia, czy brak możliwości kontynuacji zlecenia), wraz z opisem podjętych działań</w:t>
            </w:r>
            <w:r w:rsidR="0028358D">
              <w:t>,</w:t>
            </w:r>
          </w:p>
        </w:tc>
        <w:tc>
          <w:tcPr>
            <w:tcW w:w="2126" w:type="dxa"/>
          </w:tcPr>
          <w:p w14:paraId="0A3CACBC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54BB6942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7B5208DD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343AAB24" w14:textId="152B08D0" w:rsidTr="000E19B4">
        <w:tc>
          <w:tcPr>
            <w:tcW w:w="543" w:type="dxa"/>
          </w:tcPr>
          <w:p w14:paraId="202ABB51" w14:textId="77777777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2260CF7F" w14:textId="63A68424" w:rsidR="00605A9A" w:rsidRPr="00C5721C" w:rsidRDefault="00605A9A" w:rsidP="00C5721C">
            <w:pPr>
              <w:shd w:val="clear" w:color="auto" w:fill="FFFFFF" w:themeFill="background1"/>
              <w:ind w:left="360"/>
              <w:jc w:val="both"/>
            </w:pPr>
            <w:r w:rsidRPr="00C5721C">
              <w:t>procedury/podręcznik/metodyka wykonywania określonych usług wraz z aktualnymi procedurami wykonywania określonych usług</w:t>
            </w:r>
            <w:r w:rsidRPr="00C5721C" w:rsidDel="00582190">
              <w:t xml:space="preserve"> </w:t>
            </w:r>
            <w:r w:rsidRPr="00C5721C">
              <w:t>obowiązującymi w firmie audytorskiej w odniesieniu do określonych usług przeprowadzonych w okresie objętym ostatnim sprawozdaniem z art. 51 ustawy, wraz z listami kontrolnymi stosowanymi do potwierdzenia kompletności prezentacji i ujawnień w badanych sprawozdaniach finansowych, wzorcami sprawozdań z badania sprawozdań do komitetu audytu, raportów atestacyjnych itp.</w:t>
            </w:r>
            <w:r w:rsidR="0028358D">
              <w:t>,</w:t>
            </w:r>
          </w:p>
        </w:tc>
        <w:tc>
          <w:tcPr>
            <w:tcW w:w="2126" w:type="dxa"/>
          </w:tcPr>
          <w:p w14:paraId="7704F008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13796C41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2EFDD739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485811B9" w14:textId="5B36805E" w:rsidTr="000E19B4">
        <w:tc>
          <w:tcPr>
            <w:tcW w:w="543" w:type="dxa"/>
          </w:tcPr>
          <w:p w14:paraId="1AC21515" w14:textId="77777777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22AF8A37" w14:textId="06284B33" w:rsidR="00605A9A" w:rsidRPr="00C5721C" w:rsidRDefault="00605A9A" w:rsidP="0028358D">
            <w:pPr>
              <w:shd w:val="clear" w:color="auto" w:fill="FFFFFF" w:themeFill="background1"/>
              <w:ind w:left="360"/>
              <w:jc w:val="both"/>
            </w:pPr>
            <w:r w:rsidRPr="00C5721C">
              <w:t>sprawozdania/raporty z przeprowadzonych, w okresie od 1 stycznia 2017</w:t>
            </w:r>
            <w:r w:rsidR="003973CB" w:rsidRPr="00C5721C">
              <w:t> </w:t>
            </w:r>
            <w:r w:rsidRPr="00C5721C">
              <w:t>r., wewnętrznych kontroli zapewnienia jakości (monitorowania), wraz z pełną dokumentacją źródłową stanowiącą podstawę ich sporządzenia (w przypadku inspekcji zleceń badania przeprowadzonej w ramach monitoringu – pełną dokumentacją stanowiącą podstawę wniosków z tej inspekcji) oraz uzasadnieniem dla powierzenia funkcji monitorowania i/lub funkcji inspekcji zleceń osobom, które przeprowadziły ostatni monitoring</w:t>
            </w:r>
            <w:r w:rsidR="0028358D">
              <w:t>,</w:t>
            </w:r>
          </w:p>
        </w:tc>
        <w:tc>
          <w:tcPr>
            <w:tcW w:w="2126" w:type="dxa"/>
          </w:tcPr>
          <w:p w14:paraId="435633AD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5D094990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54E78E1C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</w:tbl>
    <w:p w14:paraId="15140591" w14:textId="77777777" w:rsidR="00F723DB" w:rsidRDefault="00F723DB">
      <w:r>
        <w:br w:type="page"/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543"/>
        <w:gridCol w:w="7674"/>
        <w:gridCol w:w="2126"/>
        <w:gridCol w:w="1418"/>
        <w:gridCol w:w="1701"/>
      </w:tblGrid>
      <w:tr w:rsidR="0002697C" w:rsidRPr="00C5721C" w14:paraId="3E32BB32" w14:textId="52439A98" w:rsidTr="000E19B4">
        <w:tc>
          <w:tcPr>
            <w:tcW w:w="543" w:type="dxa"/>
          </w:tcPr>
          <w:p w14:paraId="2BCC48FA" w14:textId="582B6D7C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5718658D" w14:textId="27840996" w:rsidR="00605A9A" w:rsidRPr="00C5721C" w:rsidRDefault="00605A9A" w:rsidP="00C5721C">
            <w:pPr>
              <w:shd w:val="clear" w:color="auto" w:fill="FFFFFF" w:themeFill="background1"/>
              <w:ind w:left="360"/>
              <w:jc w:val="both"/>
            </w:pPr>
            <w:r w:rsidRPr="00C5721C">
              <w:t>informacje o wszelkich naruszeniach prawa w okresie od 1 stycznia 2017 r. w przypadku wystąpienia naruszeń;</w:t>
            </w:r>
          </w:p>
        </w:tc>
        <w:tc>
          <w:tcPr>
            <w:tcW w:w="2126" w:type="dxa"/>
          </w:tcPr>
          <w:p w14:paraId="5DFCBE0B" w14:textId="68E50FE9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44139472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068E8B92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0F0917A1" w14:textId="258D050E" w:rsidTr="000E19B4">
        <w:tc>
          <w:tcPr>
            <w:tcW w:w="543" w:type="dxa"/>
          </w:tcPr>
          <w:p w14:paraId="4502C46C" w14:textId="77777777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163643F8" w14:textId="52D98924" w:rsidR="00605A9A" w:rsidRPr="00C5721C" w:rsidRDefault="00605A9A" w:rsidP="00C5721C">
            <w:pPr>
              <w:shd w:val="clear" w:color="auto" w:fill="FFFFFF" w:themeFill="background1"/>
              <w:ind w:left="360"/>
              <w:jc w:val="both"/>
            </w:pPr>
            <w:r w:rsidRPr="00C5721C">
              <w:t>opis procedur, jakie stosuje firma audytorska w celu monitorowania oraz oceny adekwatności i skuteczności SWKJ zgodnie z art. 50 ust. 2 ustawy, niezależnie od wymogów przeprowadzenia corocznej oceny SWKJ (art. 50 ust. 3 ustawy) oraz dowody, że firma audytorska</w:t>
            </w:r>
            <w:r w:rsidR="003973CB" w:rsidRPr="00C5721C">
              <w:t>,</w:t>
            </w:r>
            <w:r w:rsidRPr="00C5721C">
              <w:t xml:space="preserve"> </w:t>
            </w:r>
            <w:r w:rsidR="003973CB" w:rsidRPr="00C5721C">
              <w:t>poczynając od</w:t>
            </w:r>
            <w:r w:rsidRPr="00C5721C">
              <w:t xml:space="preserve"> 2017</w:t>
            </w:r>
            <w:r w:rsidR="003973CB" w:rsidRPr="00C5721C">
              <w:t>r.</w:t>
            </w:r>
            <w:r w:rsidRPr="00C5721C">
              <w:t>, stosowała się do art. 50 ust. 2 ustawy</w:t>
            </w:r>
            <w:r w:rsidR="00E30882">
              <w:t>,</w:t>
            </w:r>
          </w:p>
        </w:tc>
        <w:tc>
          <w:tcPr>
            <w:tcW w:w="2126" w:type="dxa"/>
          </w:tcPr>
          <w:p w14:paraId="3ADA47AD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62FC95BB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2E07B996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18CECAA8" w14:textId="79677E9D" w:rsidTr="000E19B4">
        <w:tc>
          <w:tcPr>
            <w:tcW w:w="543" w:type="dxa"/>
          </w:tcPr>
          <w:p w14:paraId="2EED400E" w14:textId="77777777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5EBF1879" w14:textId="7E6F0AF5" w:rsidR="00605A9A" w:rsidRPr="00C5721C" w:rsidRDefault="00605A9A" w:rsidP="00C5721C">
            <w:pPr>
              <w:shd w:val="clear" w:color="auto" w:fill="FFFFFF" w:themeFill="background1"/>
              <w:ind w:left="360"/>
              <w:jc w:val="both"/>
            </w:pPr>
            <w:r w:rsidRPr="00C5721C">
              <w:t>potwierdzenie dokonania przez kierownictwo najwyższego szczebla przydzielenia wyznaczonej osobie odpowiedzialności operacyjnej za SWKJ oraz uzasadnienie wystarczającego i odpowiedniego doświadczenia i umiejętności oraz niezbędnych uprawnień posiadanych przez tę osobę</w:t>
            </w:r>
            <w:r w:rsidR="00E30882">
              <w:t>,</w:t>
            </w:r>
          </w:p>
        </w:tc>
        <w:tc>
          <w:tcPr>
            <w:tcW w:w="2126" w:type="dxa"/>
          </w:tcPr>
          <w:p w14:paraId="641ACD6B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73477E8D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1271460C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2E94FEFF" w14:textId="1E98FB53" w:rsidTr="000E19B4">
        <w:tc>
          <w:tcPr>
            <w:tcW w:w="543" w:type="dxa"/>
          </w:tcPr>
          <w:p w14:paraId="624C7496" w14:textId="77777777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3DA89046" w14:textId="050453E4" w:rsidR="003973CB" w:rsidRPr="00C5721C" w:rsidRDefault="00605A9A" w:rsidP="00E30882">
            <w:pPr>
              <w:shd w:val="clear" w:color="auto" w:fill="FFFFFF" w:themeFill="background1"/>
              <w:ind w:left="341"/>
              <w:jc w:val="both"/>
            </w:pPr>
            <w:r w:rsidRPr="00C5721C">
              <w:t>wskazanie w SWKJ procedur zapewniających zachowanie uczciwości, obiektywizmu, kompetencji zawodowych i należytej staranności, zachowania tajemnicy informacji oraz profesjonalnej postawy, pozyskiwania rocznych oświadczeń o niezależności</w:t>
            </w:r>
            <w:r w:rsidR="000D610E">
              <w:t>;</w:t>
            </w:r>
            <w:r w:rsidRPr="00C5721C">
              <w:t xml:space="preserve"> </w:t>
            </w:r>
          </w:p>
          <w:p w14:paraId="2A219C73" w14:textId="43C6D365" w:rsidR="00605A9A" w:rsidRPr="00C5721C" w:rsidRDefault="00605A9A" w:rsidP="00E30882">
            <w:pPr>
              <w:shd w:val="clear" w:color="auto" w:fill="FFFFFF" w:themeFill="background1"/>
              <w:ind w:left="200" w:firstLine="141"/>
              <w:jc w:val="both"/>
            </w:pPr>
            <w:r w:rsidRPr="00C5721C">
              <w:t>Podanie przykładów działań w tym zakresie wykonanych w praktyce.</w:t>
            </w:r>
          </w:p>
        </w:tc>
        <w:tc>
          <w:tcPr>
            <w:tcW w:w="2126" w:type="dxa"/>
          </w:tcPr>
          <w:p w14:paraId="667BA837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30F127EA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6DEE6522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71A51B87" w14:textId="6DAABC37" w:rsidTr="000E19B4">
        <w:tc>
          <w:tcPr>
            <w:tcW w:w="543" w:type="dxa"/>
          </w:tcPr>
          <w:p w14:paraId="74F86E02" w14:textId="77777777" w:rsidR="00605A9A" w:rsidRPr="00C5721C" w:rsidRDefault="00605A9A" w:rsidP="00C5721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74" w:type="dxa"/>
          </w:tcPr>
          <w:p w14:paraId="79A14B9E" w14:textId="1213011C" w:rsidR="00605A9A" w:rsidRPr="00C5721C" w:rsidRDefault="00605A9A" w:rsidP="00C5721C">
            <w:pPr>
              <w:shd w:val="clear" w:color="auto" w:fill="FFFFFF" w:themeFill="background1"/>
              <w:ind w:left="58"/>
              <w:jc w:val="both"/>
            </w:pPr>
            <w:r w:rsidRPr="00C5721C">
              <w:t>Informacj</w:t>
            </w:r>
            <w:r w:rsidR="000D610E">
              <w:t>e</w:t>
            </w:r>
            <w:r w:rsidRPr="00C5721C">
              <w:t xml:space="preserve"> o wszelkich sytuacjach konfliktu interesów, jeśli miały miejsce w okresie od 1 stycznia 2017 r., w tym związanych z:</w:t>
            </w:r>
          </w:p>
        </w:tc>
        <w:tc>
          <w:tcPr>
            <w:tcW w:w="2126" w:type="dxa"/>
            <w:shd w:val="clear" w:color="auto" w:fill="auto"/>
          </w:tcPr>
          <w:p w14:paraId="3BDEE735" w14:textId="7CEA00AA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7158AB00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4A03755A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7A7F97FF" w14:textId="01B9E2C7" w:rsidTr="000E19B4">
        <w:tc>
          <w:tcPr>
            <w:tcW w:w="543" w:type="dxa"/>
          </w:tcPr>
          <w:p w14:paraId="063F1794" w14:textId="77777777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3D783BF1" w14:textId="7E1E5A3F" w:rsidR="00605A9A" w:rsidRPr="00C5721C" w:rsidRDefault="00605A9A" w:rsidP="00C5721C">
            <w:pPr>
              <w:shd w:val="clear" w:color="auto" w:fill="FFFFFF" w:themeFill="background1"/>
              <w:ind w:left="284"/>
              <w:jc w:val="both"/>
            </w:pPr>
            <w:r w:rsidRPr="00C5721C">
              <w:t>niezależnością firmy audytorskiej i jej pracowników</w:t>
            </w:r>
            <w:r w:rsidR="000D610E">
              <w:t>,</w:t>
            </w:r>
          </w:p>
        </w:tc>
        <w:tc>
          <w:tcPr>
            <w:tcW w:w="2126" w:type="dxa"/>
          </w:tcPr>
          <w:p w14:paraId="48A068B6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4CDDF7FE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533DA10B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7C794557" w14:textId="7E57F80A" w:rsidTr="000E19B4">
        <w:tc>
          <w:tcPr>
            <w:tcW w:w="543" w:type="dxa"/>
          </w:tcPr>
          <w:p w14:paraId="5AAA1376" w14:textId="77777777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49B98E6D" w14:textId="6D79233D" w:rsidR="00605A9A" w:rsidRPr="00C5721C" w:rsidRDefault="00605A9A" w:rsidP="00C5721C">
            <w:pPr>
              <w:shd w:val="clear" w:color="auto" w:fill="FFFFFF" w:themeFill="background1"/>
              <w:ind w:left="284"/>
              <w:jc w:val="both"/>
            </w:pPr>
            <w:r w:rsidRPr="00C5721C">
              <w:t xml:space="preserve">deklaracjami niezależności sporządzonymi przez firmę audytorską jej pracowników i </w:t>
            </w:r>
            <w:r w:rsidRPr="00C5721C" w:rsidDel="000C66C7">
              <w:rPr>
                <w:rStyle w:val="Odwoaniedokomentarza"/>
                <w:sz w:val="24"/>
                <w:szCs w:val="24"/>
              </w:rPr>
              <w:t xml:space="preserve"> </w:t>
            </w:r>
            <w:r w:rsidRPr="00C5721C">
              <w:t>współpracowników</w:t>
            </w:r>
            <w:r w:rsidR="000D610E">
              <w:t>,</w:t>
            </w:r>
          </w:p>
        </w:tc>
        <w:tc>
          <w:tcPr>
            <w:tcW w:w="2126" w:type="dxa"/>
          </w:tcPr>
          <w:p w14:paraId="6E99CF66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1DB67A29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0FD38EB2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1C35B979" w14:textId="42160E44" w:rsidTr="000E19B4">
        <w:tc>
          <w:tcPr>
            <w:tcW w:w="543" w:type="dxa"/>
          </w:tcPr>
          <w:p w14:paraId="56FA0D65" w14:textId="77777777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51E0B06F" w14:textId="5B49BAD8" w:rsidR="00605A9A" w:rsidRPr="00C5721C" w:rsidRDefault="00605A9A" w:rsidP="00C5721C">
            <w:pPr>
              <w:shd w:val="clear" w:color="auto" w:fill="FFFFFF" w:themeFill="background1"/>
              <w:ind w:left="284"/>
              <w:jc w:val="both"/>
            </w:pPr>
            <w:r w:rsidRPr="00C5721C">
              <w:t xml:space="preserve">zachowaniem poufności przez pracowników i </w:t>
            </w:r>
            <w:r w:rsidRPr="00C5721C" w:rsidDel="000C66C7">
              <w:rPr>
                <w:rStyle w:val="Odwoaniedokomentarza"/>
                <w:sz w:val="24"/>
                <w:szCs w:val="24"/>
              </w:rPr>
              <w:t xml:space="preserve"> </w:t>
            </w:r>
            <w:r w:rsidRPr="00C5721C">
              <w:t>współpracowników firmy audytorskiej</w:t>
            </w:r>
            <w:r w:rsidR="000D610E">
              <w:t>,</w:t>
            </w:r>
          </w:p>
        </w:tc>
        <w:tc>
          <w:tcPr>
            <w:tcW w:w="2126" w:type="dxa"/>
          </w:tcPr>
          <w:p w14:paraId="33DD7CE0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530C5C17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632E2B1B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3402BE6C" w14:textId="7D3893EE" w:rsidTr="000E19B4">
        <w:tc>
          <w:tcPr>
            <w:tcW w:w="543" w:type="dxa"/>
          </w:tcPr>
          <w:p w14:paraId="0BDB1EA2" w14:textId="77777777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7032E6B2" w14:textId="3691C8A9" w:rsidR="00605A9A" w:rsidRPr="00C5721C" w:rsidRDefault="00605A9A" w:rsidP="00C5721C">
            <w:pPr>
              <w:shd w:val="clear" w:color="auto" w:fill="FFFFFF" w:themeFill="background1"/>
              <w:ind w:left="284"/>
              <w:jc w:val="both"/>
            </w:pPr>
            <w:r w:rsidRPr="00C5721C">
              <w:t>akceptacją klientów</w:t>
            </w:r>
            <w:r w:rsidR="000D610E">
              <w:t>,</w:t>
            </w:r>
          </w:p>
        </w:tc>
        <w:tc>
          <w:tcPr>
            <w:tcW w:w="2126" w:type="dxa"/>
          </w:tcPr>
          <w:p w14:paraId="6BC91D31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1D71DB9C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7E900B97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28CEDADB" w14:textId="7719A30D" w:rsidTr="000E19B4">
        <w:tc>
          <w:tcPr>
            <w:tcW w:w="543" w:type="dxa"/>
          </w:tcPr>
          <w:p w14:paraId="020A583D" w14:textId="77777777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61E7C418" w14:textId="11CBCD38" w:rsidR="00605A9A" w:rsidRPr="00C5721C" w:rsidRDefault="00605A9A" w:rsidP="00C5721C">
            <w:pPr>
              <w:shd w:val="clear" w:color="auto" w:fill="FFFFFF" w:themeFill="background1"/>
              <w:ind w:left="284"/>
              <w:jc w:val="both"/>
            </w:pPr>
            <w:r w:rsidRPr="00C5721C">
              <w:t>ponownym przyjęciem zleceń</w:t>
            </w:r>
            <w:r w:rsidR="000D610E">
              <w:t>,</w:t>
            </w:r>
          </w:p>
        </w:tc>
        <w:tc>
          <w:tcPr>
            <w:tcW w:w="2126" w:type="dxa"/>
          </w:tcPr>
          <w:p w14:paraId="135AC5CF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1C634EB3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2D912C06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1AB4CC60" w14:textId="3552B739" w:rsidTr="000E19B4">
        <w:tc>
          <w:tcPr>
            <w:tcW w:w="543" w:type="dxa"/>
          </w:tcPr>
          <w:p w14:paraId="4C03A0DB" w14:textId="77777777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423ECE3F" w14:textId="528C9E4E" w:rsidR="00605A9A" w:rsidRPr="00C5721C" w:rsidRDefault="00605A9A" w:rsidP="00C5721C">
            <w:pPr>
              <w:shd w:val="clear" w:color="auto" w:fill="FFFFFF" w:themeFill="background1"/>
              <w:ind w:left="284"/>
              <w:jc w:val="both"/>
            </w:pPr>
            <w:r w:rsidRPr="00C5721C">
              <w:t xml:space="preserve">kompetencjami pracowników  i </w:t>
            </w:r>
            <w:r w:rsidRPr="00C5721C" w:rsidDel="000C66C7">
              <w:rPr>
                <w:rStyle w:val="Odwoaniedokomentarza"/>
                <w:sz w:val="24"/>
                <w:szCs w:val="24"/>
              </w:rPr>
              <w:t xml:space="preserve"> </w:t>
            </w:r>
            <w:r w:rsidRPr="00C5721C">
              <w:t>współpracowników – w tym nieodbyciem szkolenia obligatoryjnego</w:t>
            </w:r>
            <w:r w:rsidR="000D610E">
              <w:t>,</w:t>
            </w:r>
          </w:p>
        </w:tc>
        <w:tc>
          <w:tcPr>
            <w:tcW w:w="2126" w:type="dxa"/>
          </w:tcPr>
          <w:p w14:paraId="7E7B14CF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52DA45CE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414BE5C4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4FCA5E09" w14:textId="17BA64CD" w:rsidTr="000E19B4">
        <w:tc>
          <w:tcPr>
            <w:tcW w:w="543" w:type="dxa"/>
          </w:tcPr>
          <w:p w14:paraId="781BCBC9" w14:textId="77777777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5D65E14B" w14:textId="77A202AE" w:rsidR="00605A9A" w:rsidRPr="00C5721C" w:rsidRDefault="00605A9A" w:rsidP="00C5721C">
            <w:pPr>
              <w:shd w:val="clear" w:color="auto" w:fill="FFFFFF" w:themeFill="background1"/>
              <w:ind w:left="284"/>
              <w:jc w:val="both"/>
            </w:pPr>
            <w:r w:rsidRPr="00C5721C">
              <w:t>procesem oceny partnerów (wspólników) i pracowników firmy audytorskiej</w:t>
            </w:r>
            <w:r w:rsidR="000D610E">
              <w:t>,</w:t>
            </w:r>
          </w:p>
        </w:tc>
        <w:tc>
          <w:tcPr>
            <w:tcW w:w="2126" w:type="dxa"/>
          </w:tcPr>
          <w:p w14:paraId="2880EB77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74D5F950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64B9C2B8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37B53570" w14:textId="456FFA2A" w:rsidTr="000E19B4">
        <w:tc>
          <w:tcPr>
            <w:tcW w:w="543" w:type="dxa"/>
          </w:tcPr>
          <w:p w14:paraId="4CA59058" w14:textId="77777777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069F5431" w14:textId="1D4DC014" w:rsidR="00605A9A" w:rsidRPr="00C5721C" w:rsidRDefault="00605A9A" w:rsidP="00C5721C">
            <w:pPr>
              <w:shd w:val="clear" w:color="auto" w:fill="FFFFFF" w:themeFill="background1"/>
              <w:ind w:left="284"/>
              <w:jc w:val="both"/>
            </w:pPr>
            <w:r w:rsidRPr="00C5721C">
              <w:t>ustanowieniem, wdrożeniem i przestrzeganiem wymogów KSKJ1</w:t>
            </w:r>
            <w:r w:rsidR="000D610E">
              <w:t>,</w:t>
            </w:r>
          </w:p>
        </w:tc>
        <w:tc>
          <w:tcPr>
            <w:tcW w:w="2126" w:type="dxa"/>
          </w:tcPr>
          <w:p w14:paraId="296D9592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6C0FDD99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73DCF79E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526B80F6" w14:textId="7F146AD8" w:rsidTr="000E19B4">
        <w:tc>
          <w:tcPr>
            <w:tcW w:w="543" w:type="dxa"/>
          </w:tcPr>
          <w:p w14:paraId="7B0EDD5A" w14:textId="77777777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0047AE04" w14:textId="77777777" w:rsidR="00605A9A" w:rsidRPr="00C5721C" w:rsidRDefault="00605A9A" w:rsidP="00C5721C">
            <w:pPr>
              <w:shd w:val="clear" w:color="auto" w:fill="FFFFFF" w:themeFill="background1"/>
              <w:ind w:left="360"/>
              <w:jc w:val="both"/>
            </w:pPr>
            <w:r w:rsidRPr="00C5721C">
              <w:t>przestrzeganiem zasad etyki, w tym w zakresie:</w:t>
            </w:r>
          </w:p>
          <w:p w14:paraId="044EBCFC" w14:textId="77777777" w:rsidR="00605A9A" w:rsidRPr="00C5721C" w:rsidRDefault="00605A9A" w:rsidP="00C5721C">
            <w:pPr>
              <w:shd w:val="clear" w:color="auto" w:fill="FFFFFF" w:themeFill="background1"/>
              <w:ind w:left="284"/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5BB4C99D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41A78379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4D53E9D0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21D54A50" w14:textId="273DA875" w:rsidTr="000E19B4">
        <w:tc>
          <w:tcPr>
            <w:tcW w:w="543" w:type="dxa"/>
          </w:tcPr>
          <w:p w14:paraId="2BA536D6" w14:textId="77777777" w:rsidR="00605A9A" w:rsidRPr="00C5721C" w:rsidRDefault="00605A9A" w:rsidP="00C5721C">
            <w:pPr>
              <w:autoSpaceDE w:val="0"/>
              <w:autoSpaceDN w:val="0"/>
              <w:adjustRightInd w:val="0"/>
              <w:ind w:left="170"/>
              <w:jc w:val="both"/>
            </w:pPr>
          </w:p>
        </w:tc>
        <w:tc>
          <w:tcPr>
            <w:tcW w:w="7674" w:type="dxa"/>
          </w:tcPr>
          <w:p w14:paraId="73269B46" w14:textId="77777777" w:rsidR="00605A9A" w:rsidRPr="00C5721C" w:rsidRDefault="00605A9A" w:rsidP="00C5721C">
            <w:pPr>
              <w:pStyle w:val="Akapitzlist"/>
              <w:numPr>
                <w:ilvl w:val="0"/>
                <w:numId w:val="35"/>
              </w:numPr>
              <w:shd w:val="clear" w:color="auto" w:fill="FFFFFF" w:themeFill="background1"/>
              <w:ind w:left="625"/>
              <w:contextualSpacing w:val="0"/>
              <w:jc w:val="both"/>
            </w:pPr>
            <w:r w:rsidRPr="00C5721C">
              <w:t>sporów prawnych z klientami,</w:t>
            </w:r>
          </w:p>
          <w:p w14:paraId="7C35833F" w14:textId="77777777" w:rsidR="00605A9A" w:rsidRPr="00C5721C" w:rsidRDefault="00605A9A" w:rsidP="00C5721C">
            <w:pPr>
              <w:shd w:val="clear" w:color="auto" w:fill="FFFFFF" w:themeFill="background1"/>
              <w:ind w:left="625"/>
              <w:jc w:val="both"/>
            </w:pPr>
          </w:p>
        </w:tc>
        <w:tc>
          <w:tcPr>
            <w:tcW w:w="2126" w:type="dxa"/>
          </w:tcPr>
          <w:p w14:paraId="2BF905BB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0B5DA024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03744675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6DAE7060" w14:textId="1EBFA197" w:rsidTr="000E19B4">
        <w:tc>
          <w:tcPr>
            <w:tcW w:w="543" w:type="dxa"/>
          </w:tcPr>
          <w:p w14:paraId="3DC99F06" w14:textId="77777777" w:rsidR="00605A9A" w:rsidRPr="00C5721C" w:rsidRDefault="00605A9A" w:rsidP="00C5721C">
            <w:pPr>
              <w:autoSpaceDE w:val="0"/>
              <w:autoSpaceDN w:val="0"/>
              <w:adjustRightInd w:val="0"/>
              <w:ind w:left="170"/>
              <w:jc w:val="both"/>
            </w:pPr>
          </w:p>
        </w:tc>
        <w:tc>
          <w:tcPr>
            <w:tcW w:w="7674" w:type="dxa"/>
          </w:tcPr>
          <w:p w14:paraId="7AE68DF4" w14:textId="49F42C6E" w:rsidR="00605A9A" w:rsidRPr="00C5721C" w:rsidRDefault="00605A9A" w:rsidP="00C5721C">
            <w:pPr>
              <w:pStyle w:val="Akapitzlist"/>
              <w:numPr>
                <w:ilvl w:val="0"/>
                <w:numId w:val="35"/>
              </w:numPr>
              <w:shd w:val="clear" w:color="auto" w:fill="FFFFFF" w:themeFill="background1"/>
              <w:ind w:left="625"/>
              <w:contextualSpacing w:val="0"/>
              <w:jc w:val="both"/>
            </w:pPr>
            <w:r w:rsidRPr="00C5721C">
              <w:t>otrzymywania od klientów prezentów oraz  gościnności i innych korzyści majątkowych lub osobistych,</w:t>
            </w:r>
          </w:p>
        </w:tc>
        <w:tc>
          <w:tcPr>
            <w:tcW w:w="2126" w:type="dxa"/>
          </w:tcPr>
          <w:p w14:paraId="79E0D59A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416F80D6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38A6E257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0DA1A944" w14:textId="7545FE31" w:rsidTr="000E19B4">
        <w:tc>
          <w:tcPr>
            <w:tcW w:w="543" w:type="dxa"/>
          </w:tcPr>
          <w:p w14:paraId="2882136D" w14:textId="77777777" w:rsidR="00605A9A" w:rsidRPr="00C5721C" w:rsidRDefault="00605A9A" w:rsidP="00C5721C">
            <w:pPr>
              <w:autoSpaceDE w:val="0"/>
              <w:autoSpaceDN w:val="0"/>
              <w:adjustRightInd w:val="0"/>
              <w:ind w:left="170"/>
              <w:jc w:val="both"/>
            </w:pPr>
          </w:p>
        </w:tc>
        <w:tc>
          <w:tcPr>
            <w:tcW w:w="7674" w:type="dxa"/>
          </w:tcPr>
          <w:p w14:paraId="212FF7F1" w14:textId="6AFD189C" w:rsidR="00605A9A" w:rsidRPr="00C5721C" w:rsidRDefault="00605A9A" w:rsidP="00C5721C">
            <w:pPr>
              <w:pStyle w:val="Akapitzlist"/>
              <w:numPr>
                <w:ilvl w:val="0"/>
                <w:numId w:val="35"/>
              </w:numPr>
              <w:shd w:val="clear" w:color="auto" w:fill="FFFFFF" w:themeFill="background1"/>
              <w:ind w:left="484" w:hanging="219"/>
              <w:contextualSpacing w:val="0"/>
              <w:jc w:val="both"/>
            </w:pPr>
            <w:r w:rsidRPr="00C5721C">
              <w:t xml:space="preserve">usług związanych z wyceną i ich wpływem na sprawozdanie finansowe badanej jednostki/raport z wykonania określonych usług, </w:t>
            </w:r>
          </w:p>
        </w:tc>
        <w:tc>
          <w:tcPr>
            <w:tcW w:w="2126" w:type="dxa"/>
          </w:tcPr>
          <w:p w14:paraId="4847ACFF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00C48151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19358ECC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3611ECC4" w14:textId="36B3D84A" w:rsidTr="000E19B4">
        <w:tc>
          <w:tcPr>
            <w:tcW w:w="543" w:type="dxa"/>
          </w:tcPr>
          <w:p w14:paraId="6B4A8632" w14:textId="77777777" w:rsidR="00605A9A" w:rsidRPr="00C5721C" w:rsidRDefault="00605A9A" w:rsidP="00C5721C">
            <w:pPr>
              <w:autoSpaceDE w:val="0"/>
              <w:autoSpaceDN w:val="0"/>
              <w:adjustRightInd w:val="0"/>
              <w:ind w:left="170"/>
              <w:jc w:val="both"/>
            </w:pPr>
          </w:p>
        </w:tc>
        <w:tc>
          <w:tcPr>
            <w:tcW w:w="7674" w:type="dxa"/>
          </w:tcPr>
          <w:p w14:paraId="250B124B" w14:textId="2ECB9328" w:rsidR="00605A9A" w:rsidRPr="00C5721C" w:rsidRDefault="00605A9A" w:rsidP="00C5721C">
            <w:pPr>
              <w:pStyle w:val="Akapitzlist"/>
              <w:numPr>
                <w:ilvl w:val="0"/>
                <w:numId w:val="35"/>
              </w:numPr>
              <w:shd w:val="clear" w:color="auto" w:fill="FFFFFF" w:themeFill="background1"/>
              <w:ind w:left="484" w:hanging="219"/>
              <w:contextualSpacing w:val="0"/>
              <w:jc w:val="both"/>
            </w:pPr>
            <w:r w:rsidRPr="00C5721C">
              <w:t>usług aktuarialnych i ich wpływem na sprawozdanie finansowe badanej jednostki,</w:t>
            </w:r>
          </w:p>
        </w:tc>
        <w:tc>
          <w:tcPr>
            <w:tcW w:w="2126" w:type="dxa"/>
          </w:tcPr>
          <w:p w14:paraId="34C990E7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33C8B699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2C7D60DB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4E8A06EA" w14:textId="60F98075" w:rsidTr="000E19B4">
        <w:tc>
          <w:tcPr>
            <w:tcW w:w="543" w:type="dxa"/>
          </w:tcPr>
          <w:p w14:paraId="6D36D7E9" w14:textId="77777777" w:rsidR="00605A9A" w:rsidRPr="00C5721C" w:rsidRDefault="00605A9A" w:rsidP="00C5721C">
            <w:pPr>
              <w:autoSpaceDE w:val="0"/>
              <w:autoSpaceDN w:val="0"/>
              <w:adjustRightInd w:val="0"/>
              <w:ind w:left="170"/>
              <w:jc w:val="both"/>
            </w:pPr>
          </w:p>
        </w:tc>
        <w:tc>
          <w:tcPr>
            <w:tcW w:w="7674" w:type="dxa"/>
          </w:tcPr>
          <w:p w14:paraId="6C05F8A8" w14:textId="49C8BB73" w:rsidR="00605A9A" w:rsidRPr="00C5721C" w:rsidRDefault="00605A9A" w:rsidP="00C5721C">
            <w:pPr>
              <w:pStyle w:val="Akapitzlist"/>
              <w:numPr>
                <w:ilvl w:val="0"/>
                <w:numId w:val="35"/>
              </w:numPr>
              <w:shd w:val="clear" w:color="auto" w:fill="FFFFFF" w:themeFill="background1"/>
              <w:ind w:left="484" w:hanging="219"/>
              <w:contextualSpacing w:val="0"/>
              <w:jc w:val="both"/>
            </w:pPr>
            <w:r w:rsidRPr="00C5721C">
              <w:t>usług podatkowych i ich wpływem na zagrożenia autokontroli i promowania interesów klienta,</w:t>
            </w:r>
          </w:p>
        </w:tc>
        <w:tc>
          <w:tcPr>
            <w:tcW w:w="2126" w:type="dxa"/>
          </w:tcPr>
          <w:p w14:paraId="3C213E57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62616C71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5EC1EC9B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26901A3E" w14:textId="509EE9EC" w:rsidTr="000E19B4">
        <w:tc>
          <w:tcPr>
            <w:tcW w:w="543" w:type="dxa"/>
          </w:tcPr>
          <w:p w14:paraId="0FEE26D7" w14:textId="77777777" w:rsidR="00605A9A" w:rsidRPr="00C5721C" w:rsidRDefault="00605A9A" w:rsidP="00C5721C">
            <w:pPr>
              <w:autoSpaceDE w:val="0"/>
              <w:autoSpaceDN w:val="0"/>
              <w:adjustRightInd w:val="0"/>
              <w:ind w:left="170"/>
              <w:jc w:val="both"/>
            </w:pPr>
          </w:p>
        </w:tc>
        <w:tc>
          <w:tcPr>
            <w:tcW w:w="7674" w:type="dxa"/>
          </w:tcPr>
          <w:p w14:paraId="3E54C7E5" w14:textId="1202A40F" w:rsidR="00605A9A" w:rsidRPr="00C5721C" w:rsidRDefault="00605A9A" w:rsidP="00C5721C">
            <w:pPr>
              <w:pStyle w:val="Akapitzlist"/>
              <w:numPr>
                <w:ilvl w:val="0"/>
                <w:numId w:val="35"/>
              </w:numPr>
              <w:shd w:val="clear" w:color="auto" w:fill="FFFFFF" w:themeFill="background1"/>
              <w:ind w:left="484" w:hanging="219"/>
              <w:contextualSpacing w:val="0"/>
              <w:jc w:val="both"/>
            </w:pPr>
            <w:r w:rsidRPr="00C5721C">
              <w:t>wsparcia w sporze (występowanie w charakterze obrońcy, pełnomocnika klienta w sporach z osobami trzecimi),</w:t>
            </w:r>
          </w:p>
        </w:tc>
        <w:tc>
          <w:tcPr>
            <w:tcW w:w="2126" w:type="dxa"/>
          </w:tcPr>
          <w:p w14:paraId="55856219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791144FA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7B80E6FC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3B2A6F3D" w14:textId="1B2A531A" w:rsidTr="000E19B4">
        <w:tc>
          <w:tcPr>
            <w:tcW w:w="543" w:type="dxa"/>
          </w:tcPr>
          <w:p w14:paraId="42FA26C2" w14:textId="77777777" w:rsidR="00605A9A" w:rsidRPr="00C5721C" w:rsidRDefault="00605A9A" w:rsidP="00C5721C">
            <w:pPr>
              <w:autoSpaceDE w:val="0"/>
              <w:autoSpaceDN w:val="0"/>
              <w:adjustRightInd w:val="0"/>
              <w:ind w:left="170"/>
              <w:jc w:val="both"/>
            </w:pPr>
          </w:p>
        </w:tc>
        <w:tc>
          <w:tcPr>
            <w:tcW w:w="7674" w:type="dxa"/>
          </w:tcPr>
          <w:p w14:paraId="11ADAB8F" w14:textId="1AA0929B" w:rsidR="00605A9A" w:rsidRPr="00C5721C" w:rsidRDefault="00605A9A" w:rsidP="00C5721C">
            <w:pPr>
              <w:pStyle w:val="Akapitzlist"/>
              <w:numPr>
                <w:ilvl w:val="0"/>
                <w:numId w:val="35"/>
              </w:numPr>
              <w:shd w:val="clear" w:color="auto" w:fill="FFFFFF" w:themeFill="background1"/>
              <w:ind w:left="484" w:hanging="219"/>
              <w:contextualSpacing w:val="0"/>
              <w:jc w:val="both"/>
            </w:pPr>
            <w:r w:rsidRPr="00C5721C">
              <w:t>pomocy prawnej (prowadzenie spraw sądowych, występowanie w charakterze obrońcy, pełnomocnika klienta w sprawach sądowych, ekspertyzy, opinie i inne usługi pomocnicze w sprawach sądowych, doradztwo prawne i wsparcie w sprawie połączeń i przejęć, a także pomoc dla wewnętrznych działów prawnych klientów),</w:t>
            </w:r>
          </w:p>
        </w:tc>
        <w:tc>
          <w:tcPr>
            <w:tcW w:w="2126" w:type="dxa"/>
          </w:tcPr>
          <w:p w14:paraId="4E9B4093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35092703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41C2C22B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5D5D4ED2" w14:textId="679FCE86" w:rsidTr="000E19B4">
        <w:tc>
          <w:tcPr>
            <w:tcW w:w="543" w:type="dxa"/>
          </w:tcPr>
          <w:p w14:paraId="5667C073" w14:textId="77777777" w:rsidR="00605A9A" w:rsidRPr="00C5721C" w:rsidRDefault="00605A9A" w:rsidP="00C5721C">
            <w:pPr>
              <w:autoSpaceDE w:val="0"/>
              <w:autoSpaceDN w:val="0"/>
              <w:adjustRightInd w:val="0"/>
              <w:ind w:left="170"/>
              <w:jc w:val="both"/>
            </w:pPr>
          </w:p>
        </w:tc>
        <w:tc>
          <w:tcPr>
            <w:tcW w:w="7674" w:type="dxa"/>
          </w:tcPr>
          <w:p w14:paraId="654EE413" w14:textId="4ACE8446" w:rsidR="00605A9A" w:rsidRPr="00C5721C" w:rsidRDefault="00605A9A" w:rsidP="00B54C0B">
            <w:pPr>
              <w:pStyle w:val="Akapitzlist"/>
              <w:numPr>
                <w:ilvl w:val="0"/>
                <w:numId w:val="35"/>
              </w:numPr>
              <w:shd w:val="clear" w:color="auto" w:fill="FFFFFF" w:themeFill="background1"/>
              <w:ind w:left="484" w:hanging="219"/>
              <w:contextualSpacing w:val="0"/>
              <w:jc w:val="both"/>
            </w:pPr>
            <w:r w:rsidRPr="00C5721C">
              <w:t xml:space="preserve">pośrednictwa w zatrudnianiu lub temu podobne (np. przystąpienie członka zespołu wykonującego określoną usługę do negocjacji w sprawie zatrudnienia u klienta), </w:t>
            </w:r>
          </w:p>
        </w:tc>
        <w:tc>
          <w:tcPr>
            <w:tcW w:w="2126" w:type="dxa"/>
          </w:tcPr>
          <w:p w14:paraId="1E90A71D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2E67C0D4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78C2E1E3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6FBB45B8" w14:textId="6760C14A" w:rsidTr="000E19B4">
        <w:tc>
          <w:tcPr>
            <w:tcW w:w="543" w:type="dxa"/>
          </w:tcPr>
          <w:p w14:paraId="254F4258" w14:textId="77777777" w:rsidR="00605A9A" w:rsidRPr="00C5721C" w:rsidRDefault="00605A9A" w:rsidP="00C5721C">
            <w:pPr>
              <w:autoSpaceDE w:val="0"/>
              <w:autoSpaceDN w:val="0"/>
              <w:adjustRightInd w:val="0"/>
              <w:ind w:left="170"/>
              <w:jc w:val="both"/>
            </w:pPr>
          </w:p>
        </w:tc>
        <w:tc>
          <w:tcPr>
            <w:tcW w:w="7674" w:type="dxa"/>
          </w:tcPr>
          <w:p w14:paraId="6CB0DFFD" w14:textId="696E9460" w:rsidR="00605A9A" w:rsidRPr="00C5721C" w:rsidRDefault="00B54C0B" w:rsidP="00C5721C">
            <w:pPr>
              <w:pStyle w:val="Akapitzlist"/>
              <w:numPr>
                <w:ilvl w:val="0"/>
                <w:numId w:val="35"/>
              </w:numPr>
              <w:shd w:val="clear" w:color="auto" w:fill="FFFFFF" w:themeFill="background1"/>
              <w:ind w:left="484" w:hanging="219"/>
              <w:contextualSpacing w:val="0"/>
              <w:jc w:val="both"/>
            </w:pPr>
            <w:r w:rsidRPr="00B54C0B">
              <w:t xml:space="preserve">pomocy </w:t>
            </w:r>
            <w:r w:rsidR="00605A9A" w:rsidRPr="00C5721C">
              <w:t>w transakcjach (analizy prawne o charakterze „</w:t>
            </w:r>
            <w:proofErr w:type="spellStart"/>
            <w:r w:rsidR="00605A9A" w:rsidRPr="00C5721C">
              <w:t>due</w:t>
            </w:r>
            <w:proofErr w:type="spellEnd"/>
            <w:r w:rsidR="00605A9A" w:rsidRPr="00C5721C">
              <w:t xml:space="preserve"> </w:t>
            </w:r>
            <w:proofErr w:type="spellStart"/>
            <w:r w:rsidR="00605A9A" w:rsidRPr="00C5721C">
              <w:t>diligence</w:t>
            </w:r>
            <w:proofErr w:type="spellEnd"/>
            <w:r w:rsidR="00605A9A" w:rsidRPr="00C5721C">
              <w:t>”, pomoc przy zawieraniu umów),</w:t>
            </w:r>
          </w:p>
        </w:tc>
        <w:tc>
          <w:tcPr>
            <w:tcW w:w="2126" w:type="dxa"/>
          </w:tcPr>
          <w:p w14:paraId="588DEBB0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5797A5AA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05E42F98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26F5180B" w14:textId="1E02896D" w:rsidTr="000E19B4">
        <w:tc>
          <w:tcPr>
            <w:tcW w:w="543" w:type="dxa"/>
          </w:tcPr>
          <w:p w14:paraId="077D2A53" w14:textId="77777777" w:rsidR="00605A9A" w:rsidRPr="00C5721C" w:rsidRDefault="00605A9A" w:rsidP="00C5721C">
            <w:pPr>
              <w:autoSpaceDE w:val="0"/>
              <w:autoSpaceDN w:val="0"/>
              <w:adjustRightInd w:val="0"/>
              <w:ind w:left="170"/>
              <w:jc w:val="both"/>
            </w:pPr>
          </w:p>
        </w:tc>
        <w:tc>
          <w:tcPr>
            <w:tcW w:w="7674" w:type="dxa"/>
          </w:tcPr>
          <w:p w14:paraId="67CD62C7" w14:textId="268F11C5" w:rsidR="00605A9A" w:rsidRPr="00C5721C" w:rsidRDefault="00605A9A" w:rsidP="00C5721C">
            <w:pPr>
              <w:pStyle w:val="Akapitzlist"/>
              <w:numPr>
                <w:ilvl w:val="0"/>
                <w:numId w:val="35"/>
              </w:numPr>
              <w:shd w:val="clear" w:color="auto" w:fill="FFFFFF" w:themeFill="background1"/>
              <w:ind w:left="484" w:hanging="219"/>
              <w:contextualSpacing w:val="0"/>
              <w:jc w:val="both"/>
            </w:pPr>
            <w:r w:rsidRPr="00C5721C">
              <w:t>pomocy w restrukturyzacji,</w:t>
            </w:r>
          </w:p>
        </w:tc>
        <w:tc>
          <w:tcPr>
            <w:tcW w:w="2126" w:type="dxa"/>
          </w:tcPr>
          <w:p w14:paraId="4D536813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13CC7D71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625EDEB5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</w:tbl>
    <w:p w14:paraId="2337827F" w14:textId="77777777" w:rsidR="00F723DB" w:rsidRDefault="00F723DB">
      <w:r>
        <w:br w:type="page"/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543"/>
        <w:gridCol w:w="7674"/>
        <w:gridCol w:w="2126"/>
        <w:gridCol w:w="1418"/>
        <w:gridCol w:w="1701"/>
      </w:tblGrid>
      <w:tr w:rsidR="0002697C" w:rsidRPr="00C5721C" w14:paraId="2836DCC6" w14:textId="6C92A3DD" w:rsidTr="000E19B4">
        <w:tc>
          <w:tcPr>
            <w:tcW w:w="543" w:type="dxa"/>
          </w:tcPr>
          <w:p w14:paraId="18C4F509" w14:textId="3C264525" w:rsidR="00605A9A" w:rsidRPr="00C5721C" w:rsidRDefault="00605A9A" w:rsidP="00C5721C">
            <w:pPr>
              <w:autoSpaceDE w:val="0"/>
              <w:autoSpaceDN w:val="0"/>
              <w:adjustRightInd w:val="0"/>
              <w:ind w:left="170"/>
              <w:jc w:val="both"/>
            </w:pPr>
          </w:p>
        </w:tc>
        <w:tc>
          <w:tcPr>
            <w:tcW w:w="7674" w:type="dxa"/>
          </w:tcPr>
          <w:p w14:paraId="56F90979" w14:textId="6F36B025" w:rsidR="00605A9A" w:rsidRPr="00C5721C" w:rsidRDefault="00605A9A" w:rsidP="00C5721C">
            <w:pPr>
              <w:pStyle w:val="Akapitzlist"/>
              <w:numPr>
                <w:ilvl w:val="0"/>
                <w:numId w:val="35"/>
              </w:numPr>
              <w:shd w:val="clear" w:color="auto" w:fill="FFFFFF" w:themeFill="background1"/>
              <w:ind w:left="484" w:hanging="219"/>
              <w:contextualSpacing w:val="0"/>
              <w:jc w:val="both"/>
            </w:pPr>
            <w:r w:rsidRPr="00C5721C">
              <w:t>prowadzenia ksiąg i pomocy księgowej (księgowość, płace, rachunkowość zarządcza, zapisy księgowe, VAT, przygotowanie sprawozdań finansowych, usługi podatkowe), sporządzania sprawozdań finansowych dla klientów,</w:t>
            </w:r>
          </w:p>
        </w:tc>
        <w:tc>
          <w:tcPr>
            <w:tcW w:w="2126" w:type="dxa"/>
          </w:tcPr>
          <w:p w14:paraId="2AED516F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6D59C712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50A53485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7774DBB4" w14:textId="6CDCA70F" w:rsidTr="000E19B4">
        <w:tc>
          <w:tcPr>
            <w:tcW w:w="543" w:type="dxa"/>
          </w:tcPr>
          <w:p w14:paraId="2D7A9E3A" w14:textId="77777777" w:rsidR="00605A9A" w:rsidRPr="00C5721C" w:rsidRDefault="00605A9A" w:rsidP="00C5721C">
            <w:pPr>
              <w:autoSpaceDE w:val="0"/>
              <w:autoSpaceDN w:val="0"/>
              <w:adjustRightInd w:val="0"/>
              <w:ind w:left="170"/>
              <w:jc w:val="both"/>
            </w:pPr>
          </w:p>
        </w:tc>
        <w:tc>
          <w:tcPr>
            <w:tcW w:w="7674" w:type="dxa"/>
          </w:tcPr>
          <w:p w14:paraId="3C201B61" w14:textId="77777777" w:rsidR="00605A9A" w:rsidRPr="00C5721C" w:rsidRDefault="00605A9A" w:rsidP="00C5721C">
            <w:pPr>
              <w:pStyle w:val="Akapitzlist"/>
              <w:numPr>
                <w:ilvl w:val="0"/>
                <w:numId w:val="35"/>
              </w:numPr>
              <w:shd w:val="clear" w:color="auto" w:fill="FFFFFF" w:themeFill="background1"/>
              <w:ind w:left="484" w:hanging="219"/>
              <w:contextualSpacing w:val="0"/>
              <w:jc w:val="both"/>
            </w:pPr>
            <w:r w:rsidRPr="00C5721C">
              <w:t>procedur i czynności kontrolnych w firmie audytorskiej w odniesieniu do jej byłych pracowników i kadry kierowniczej wyższego szczebla niebędącej biegłymi rewidentami w celu potwierdzenia niezajmowania stanowisk i niepełnienia funkcji kierowniczych bądź nadzorczych w badanych jednostkach.</w:t>
            </w:r>
          </w:p>
          <w:p w14:paraId="19A971A0" w14:textId="77777777" w:rsidR="00605A9A" w:rsidRPr="00C5721C" w:rsidRDefault="00605A9A" w:rsidP="00C5721C">
            <w:pPr>
              <w:shd w:val="clear" w:color="auto" w:fill="FFFFFF" w:themeFill="background1"/>
              <w:jc w:val="both"/>
            </w:pPr>
          </w:p>
          <w:p w14:paraId="5414D4A9" w14:textId="098C1701" w:rsidR="00605A9A" w:rsidRPr="00C5721C" w:rsidRDefault="00605A9A" w:rsidP="00C5721C">
            <w:pPr>
              <w:shd w:val="clear" w:color="auto" w:fill="FFFFFF" w:themeFill="background1"/>
              <w:jc w:val="both"/>
            </w:pPr>
            <w:r w:rsidRPr="00C5721C">
              <w:t xml:space="preserve">W przypadku wystąpienia którejś z </w:t>
            </w:r>
            <w:r w:rsidR="000E19B4" w:rsidRPr="00C5721C">
              <w:t xml:space="preserve">ww. </w:t>
            </w:r>
            <w:r w:rsidRPr="00C5721C">
              <w:t>kwestii należy opisać tę kwestię, wraz z uzasadnieniem, dlaczego dana kwestia nie stanowiła zagrożenia dla niezależności czy zasad etyki, a dla kwestii zidentyfikowanych jako naruszenie albo zagrożenie naruszenia niezależności czy zasad etyki – przedstawić opis podjętych działań odpowiednio korygujących i prewencyjnych.</w:t>
            </w:r>
          </w:p>
        </w:tc>
        <w:tc>
          <w:tcPr>
            <w:tcW w:w="2126" w:type="dxa"/>
          </w:tcPr>
          <w:p w14:paraId="3E2F3D13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3546C809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6801D4FF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7F831DC7" w14:textId="29551FDE" w:rsidTr="000E19B4">
        <w:tc>
          <w:tcPr>
            <w:tcW w:w="543" w:type="dxa"/>
          </w:tcPr>
          <w:p w14:paraId="57100562" w14:textId="77777777" w:rsidR="00605A9A" w:rsidRPr="00C5721C" w:rsidRDefault="00605A9A" w:rsidP="00C5721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74" w:type="dxa"/>
          </w:tcPr>
          <w:p w14:paraId="1CAB6289" w14:textId="3BB35AD0" w:rsidR="00605A9A" w:rsidRPr="00C5721C" w:rsidRDefault="00605A9A" w:rsidP="00C5721C">
            <w:pPr>
              <w:shd w:val="clear" w:color="auto" w:fill="FFFFFF" w:themeFill="background1"/>
              <w:ind w:left="58"/>
              <w:jc w:val="both"/>
            </w:pPr>
            <w:r w:rsidRPr="00C5721C">
              <w:t>Opis działań podejmowanych przez firmę audytorską nastawionych na promowanie kultury jakości, wraz z dowodami/przykładami takich działań.</w:t>
            </w:r>
          </w:p>
        </w:tc>
        <w:tc>
          <w:tcPr>
            <w:tcW w:w="2126" w:type="dxa"/>
          </w:tcPr>
          <w:p w14:paraId="75EFE4C1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0F27A8CB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41B44A56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30C16C28" w14:textId="3C94920B" w:rsidTr="000E19B4">
        <w:tc>
          <w:tcPr>
            <w:tcW w:w="543" w:type="dxa"/>
          </w:tcPr>
          <w:p w14:paraId="49DE6C96" w14:textId="77777777" w:rsidR="00605A9A" w:rsidRPr="00C5721C" w:rsidRDefault="00605A9A" w:rsidP="00C5721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74" w:type="dxa"/>
          </w:tcPr>
          <w:p w14:paraId="4640148E" w14:textId="11BF7212" w:rsidR="00605A9A" w:rsidRPr="00C5721C" w:rsidRDefault="00605A9A" w:rsidP="00C5721C">
            <w:pPr>
              <w:shd w:val="clear" w:color="auto" w:fill="FFFFFF" w:themeFill="background1"/>
              <w:ind w:left="58"/>
              <w:jc w:val="both"/>
            </w:pPr>
            <w:r w:rsidRPr="00C5721C">
              <w:t>Opis sposobu weryfikacji odbycia obligatoryjnego doskonalenia zawodowego przez biegłych rewidentów zatrudnionych w firmie audytorskiej, lub z nią współpracujących, w okresie od 1 stycznia 2018 r. oraz wyniki tej weryfikacji dla ostatniego pełnego trzyletniego cyklu rozliczeniowego i każdego roku w obecnym okresie rozliczeniowym.</w:t>
            </w:r>
          </w:p>
          <w:p w14:paraId="74F88D08" w14:textId="61FEE71F" w:rsidR="00605A9A" w:rsidRPr="00C5721C" w:rsidRDefault="00605A9A" w:rsidP="00B54C0B">
            <w:pPr>
              <w:shd w:val="clear" w:color="auto" w:fill="FFFFFF" w:themeFill="background1"/>
              <w:ind w:left="57"/>
              <w:jc w:val="both"/>
            </w:pPr>
            <w:r w:rsidRPr="00C5721C">
              <w:t>Opis działań podjętych przez firmę audytorską w przypadkach stwierdzenia niespełnienia wymogów dotyczących obligatoryjnego doskonalenia zawodowego.</w:t>
            </w:r>
          </w:p>
        </w:tc>
        <w:tc>
          <w:tcPr>
            <w:tcW w:w="2126" w:type="dxa"/>
          </w:tcPr>
          <w:p w14:paraId="7E47643D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13DD6D93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2AB390CE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</w:tbl>
    <w:p w14:paraId="4D40FF95" w14:textId="77777777" w:rsidR="00F723DB" w:rsidRDefault="00F723DB">
      <w:r>
        <w:br w:type="page"/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543"/>
        <w:gridCol w:w="7674"/>
        <w:gridCol w:w="2126"/>
        <w:gridCol w:w="1418"/>
        <w:gridCol w:w="1701"/>
      </w:tblGrid>
      <w:tr w:rsidR="0002697C" w:rsidRPr="00C5721C" w14:paraId="60E55DC1" w14:textId="45C6FC63" w:rsidTr="000E19B4">
        <w:tc>
          <w:tcPr>
            <w:tcW w:w="543" w:type="dxa"/>
          </w:tcPr>
          <w:p w14:paraId="1BB58092" w14:textId="239604C0" w:rsidR="00605A9A" w:rsidRPr="00C5721C" w:rsidRDefault="00605A9A" w:rsidP="00C5721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74" w:type="dxa"/>
          </w:tcPr>
          <w:p w14:paraId="1D121EB5" w14:textId="38287CCF" w:rsidR="00605A9A" w:rsidRPr="00C5721C" w:rsidRDefault="00605A9A" w:rsidP="00C5721C">
            <w:pPr>
              <w:shd w:val="clear" w:color="auto" w:fill="FFFFFF" w:themeFill="background1"/>
              <w:ind w:left="58"/>
              <w:jc w:val="both"/>
            </w:pPr>
            <w:r w:rsidRPr="00C5721C">
              <w:t>Opis procesu przeprowadzania ocen rocznych</w:t>
            </w:r>
            <w:r w:rsidR="00BA7632" w:rsidRPr="00C5721C">
              <w:t xml:space="preserve"> pracowników, biegłych rewidentów oraz partnerów działu audytu</w:t>
            </w:r>
            <w:r w:rsidRPr="00C5721C">
              <w:t xml:space="preserve"> wraz z dokumentacją z przeprowadzonych ostatnich ocen</w:t>
            </w:r>
            <w:r w:rsidR="00A66FD6" w:rsidRPr="00C5721C">
              <w:t>.</w:t>
            </w:r>
          </w:p>
        </w:tc>
        <w:tc>
          <w:tcPr>
            <w:tcW w:w="2126" w:type="dxa"/>
            <w:shd w:val="clear" w:color="auto" w:fill="auto"/>
          </w:tcPr>
          <w:p w14:paraId="5B30CC09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7A105DA4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7DCD3BBA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168A206C" w14:textId="63914BAC" w:rsidTr="000E19B4">
        <w:tc>
          <w:tcPr>
            <w:tcW w:w="543" w:type="dxa"/>
          </w:tcPr>
          <w:p w14:paraId="6B08AD0C" w14:textId="77777777" w:rsidR="00605A9A" w:rsidRPr="00C5721C" w:rsidRDefault="00605A9A" w:rsidP="00C5721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74" w:type="dxa"/>
          </w:tcPr>
          <w:p w14:paraId="46E38D96" w14:textId="6FB5566E" w:rsidR="00605A9A" w:rsidRPr="00C5721C" w:rsidRDefault="00605A9A" w:rsidP="00C5721C">
            <w:pPr>
              <w:shd w:val="clear" w:color="auto" w:fill="FFFFFF" w:themeFill="background1"/>
              <w:ind w:left="58"/>
              <w:jc w:val="both"/>
            </w:pPr>
            <w:r w:rsidRPr="00C5721C">
              <w:t>W przypadku rozwiązania umowy w okresie od 1 stycznia 2017 r. o świadczenie określonych usług</w:t>
            </w:r>
            <w:r w:rsidR="00BA7632" w:rsidRPr="00C5721C">
              <w:t xml:space="preserve"> </w:t>
            </w:r>
            <w:r w:rsidRPr="00C5721C">
              <w:t>–</w:t>
            </w:r>
            <w:r w:rsidR="00BA7632" w:rsidRPr="00C5721C">
              <w:t xml:space="preserve"> </w:t>
            </w:r>
            <w:r w:rsidRPr="00C5721C">
              <w:t>kopię korespondencji z byłymi klientami dotyczącej przyczyn rozwiązania umowy, a w przypadku zakończenia współpracy z klientem z innych przyczyn – informację zawierającą wyjaśnienie tych przyczyn</w:t>
            </w:r>
            <w:r w:rsidR="00B54C0B">
              <w:t>.</w:t>
            </w:r>
          </w:p>
        </w:tc>
        <w:tc>
          <w:tcPr>
            <w:tcW w:w="2126" w:type="dxa"/>
          </w:tcPr>
          <w:p w14:paraId="22BB8072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0E3B5DCC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5810F281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4E54EC23" w14:textId="1D3423B8" w:rsidTr="000E19B4">
        <w:tc>
          <w:tcPr>
            <w:tcW w:w="543" w:type="dxa"/>
          </w:tcPr>
          <w:p w14:paraId="4A5E1CE3" w14:textId="77777777" w:rsidR="00605A9A" w:rsidRPr="00C5721C" w:rsidRDefault="00605A9A" w:rsidP="00C5721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74" w:type="dxa"/>
          </w:tcPr>
          <w:p w14:paraId="17871AF1" w14:textId="1AC1B479" w:rsidR="00605A9A" w:rsidRPr="00C5721C" w:rsidRDefault="00605A9A" w:rsidP="00C5721C">
            <w:pPr>
              <w:shd w:val="clear" w:color="auto" w:fill="FFFFFF" w:themeFill="background1"/>
              <w:ind w:left="58"/>
              <w:jc w:val="both"/>
            </w:pPr>
            <w:r w:rsidRPr="00C5721C">
              <w:t xml:space="preserve">W przypadku wycofania się ze zlecenia lub ze zlecenia i współpracy z klientem w okresie </w:t>
            </w:r>
            <w:r w:rsidR="00BA7632" w:rsidRPr="00C5721C">
              <w:t>po</w:t>
            </w:r>
            <w:r w:rsidRPr="00C5721C">
              <w:t xml:space="preserve"> 1 stycznia 2017 r.  kopię korespondencji z organem regulacyjnym</w:t>
            </w:r>
            <w:r w:rsidR="00CD12B1">
              <w:t>.</w:t>
            </w:r>
          </w:p>
        </w:tc>
        <w:tc>
          <w:tcPr>
            <w:tcW w:w="2126" w:type="dxa"/>
          </w:tcPr>
          <w:p w14:paraId="3521474C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58B90DD8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744B100C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448B326C" w14:textId="7EB3A420" w:rsidTr="000E19B4">
        <w:tc>
          <w:tcPr>
            <w:tcW w:w="543" w:type="dxa"/>
          </w:tcPr>
          <w:p w14:paraId="5C92C1A9" w14:textId="77777777" w:rsidR="00605A9A" w:rsidRPr="00C5721C" w:rsidRDefault="00605A9A" w:rsidP="00C5721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74" w:type="dxa"/>
          </w:tcPr>
          <w:p w14:paraId="051C4B96" w14:textId="58D22A08" w:rsidR="00605A9A" w:rsidRPr="00C5721C" w:rsidRDefault="00605A9A" w:rsidP="00C5721C">
            <w:pPr>
              <w:shd w:val="clear" w:color="auto" w:fill="FFFFFF" w:themeFill="background1"/>
              <w:ind w:left="58"/>
              <w:jc w:val="both"/>
            </w:pPr>
            <w:r w:rsidRPr="00C5721C">
              <w:t>Zestawienie należności od klientów audytowych, o ile występują</w:t>
            </w:r>
            <w:r w:rsidR="00F2596B" w:rsidRPr="00C5721C">
              <w:t xml:space="preserve"> </w:t>
            </w:r>
            <w:r w:rsidR="00CD12B1">
              <w:t>(</w:t>
            </w:r>
            <w:r w:rsidR="00F2596B" w:rsidRPr="00C5721C">
              <w:t>na datę oświadczenia</w:t>
            </w:r>
            <w:r w:rsidR="00CD12B1">
              <w:t>)</w:t>
            </w:r>
            <w:r w:rsidRPr="00C5721C">
              <w:t>, wobec których firma audytorska świadczyła lub świadczy określone usługi (ich wartość nominalną, ich wartość w relacji do całkowitych skumulowanych przychodów od klienta w roku kalendarzowym oraz do całości skumulowanych przychodów firmy audytorskiej), które nie zostały uregulowane w terminie, określające czy trwa współpraca z klientem (tak/nie) oraz ocenę takich przypadków w świetle procedur firmy audytorskiej oraz zakres planowanych/podjętych działań, jeśli współpraca ma miejsce</w:t>
            </w:r>
            <w:r w:rsidR="00CD12B1">
              <w:t>.</w:t>
            </w:r>
          </w:p>
        </w:tc>
        <w:tc>
          <w:tcPr>
            <w:tcW w:w="2126" w:type="dxa"/>
          </w:tcPr>
          <w:p w14:paraId="298C6F24" w14:textId="7AA784BC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0B909405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4CAC64EC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2F1E9D66" w14:textId="0CA890F9" w:rsidTr="000E19B4">
        <w:tc>
          <w:tcPr>
            <w:tcW w:w="543" w:type="dxa"/>
          </w:tcPr>
          <w:p w14:paraId="38CAEEF8" w14:textId="77777777" w:rsidR="00605A9A" w:rsidRPr="00C5721C" w:rsidRDefault="00605A9A" w:rsidP="00C5721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74" w:type="dxa"/>
          </w:tcPr>
          <w:p w14:paraId="5C3E82D9" w14:textId="11A348E7" w:rsidR="00605A9A" w:rsidRPr="00C5721C" w:rsidRDefault="00605A9A" w:rsidP="00C5721C">
            <w:pPr>
              <w:shd w:val="clear" w:color="auto" w:fill="FFFFFF"/>
              <w:ind w:left="58"/>
              <w:jc w:val="both"/>
            </w:pPr>
            <w:r w:rsidRPr="00C5721C">
              <w:t xml:space="preserve">Opis w jaki sposób, wobec nie stosowania ewidencji czasu, firma audytorska upewnia się, iż kluczowy biegły rewident poświęca badaniu odpowiedni, oczekiwany przez nią, czas wraz z opisem stosowanych procedur w tym zakresie i odwołaniem się do wewnętrznych uregulowań (gdy nie dotyczy należy wypełnić odpowiednie części załącznika nr 2 wymienionego w </w:t>
            </w:r>
            <w:r w:rsidR="00CD12B1">
              <w:t>punkcie</w:t>
            </w:r>
            <w:r w:rsidRPr="00C5721C">
              <w:t xml:space="preserve"> 22). </w:t>
            </w:r>
          </w:p>
        </w:tc>
        <w:tc>
          <w:tcPr>
            <w:tcW w:w="2126" w:type="dxa"/>
          </w:tcPr>
          <w:p w14:paraId="652EA81B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49F3F584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39CE4EC3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115169BC" w14:textId="3AB0726C" w:rsidTr="000E19B4">
        <w:tc>
          <w:tcPr>
            <w:tcW w:w="543" w:type="dxa"/>
          </w:tcPr>
          <w:p w14:paraId="3DF894F0" w14:textId="77777777" w:rsidR="00605A9A" w:rsidRPr="00C5721C" w:rsidRDefault="00605A9A" w:rsidP="00C5721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74" w:type="dxa"/>
          </w:tcPr>
          <w:p w14:paraId="04769FBF" w14:textId="18380C55" w:rsidR="00605A9A" w:rsidRPr="00C5721C" w:rsidRDefault="00605A9A" w:rsidP="00C5721C">
            <w:pPr>
              <w:shd w:val="clear" w:color="auto" w:fill="FFFFFF" w:themeFill="background1"/>
              <w:ind w:left="58"/>
              <w:jc w:val="both"/>
            </w:pPr>
            <w:r w:rsidRPr="00C5721C">
              <w:t>Opis praktyki przeprowadzania konsultacji, w przypadku niedokumentowania konsultacji</w:t>
            </w:r>
            <w:r w:rsidR="00A66FD6" w:rsidRPr="00C5721C">
              <w:t xml:space="preserve"> w aktach badania</w:t>
            </w:r>
            <w:r w:rsidRPr="00C5721C">
              <w:t>, uwzględniający tematy konsultacji przeprowadzon</w:t>
            </w:r>
            <w:r w:rsidR="00036F7B" w:rsidRPr="00C5721C">
              <w:t xml:space="preserve">ych dla poszczególnych okresów </w:t>
            </w:r>
            <w:r w:rsidRPr="00C5721C">
              <w:t>oraz wskazanie, czy wyniki konsultacji zostały zastosowane/wdrożone. W przypadku nieprzeprowadzenia konsultacji</w:t>
            </w:r>
            <w:r w:rsidRPr="00C5721C" w:rsidDel="00BC7708">
              <w:t xml:space="preserve"> </w:t>
            </w:r>
            <w:r w:rsidRPr="00C5721C">
              <w:t>należy przesłać pisemne uzasadnienie nieprzeprowadzenia konsultacji.</w:t>
            </w:r>
          </w:p>
        </w:tc>
        <w:tc>
          <w:tcPr>
            <w:tcW w:w="2126" w:type="dxa"/>
          </w:tcPr>
          <w:p w14:paraId="55DB0CB8" w14:textId="356B2B6F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4F83E0BC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1E225C13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6ABD8A91" w14:textId="2732F947" w:rsidTr="000E19B4">
        <w:tc>
          <w:tcPr>
            <w:tcW w:w="543" w:type="dxa"/>
          </w:tcPr>
          <w:p w14:paraId="529851D8" w14:textId="77777777" w:rsidR="00605A9A" w:rsidRPr="00C5721C" w:rsidRDefault="00605A9A" w:rsidP="00C5721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74" w:type="dxa"/>
          </w:tcPr>
          <w:p w14:paraId="3888A3F6" w14:textId="47B4C59C" w:rsidR="00605A9A" w:rsidRPr="00C5721C" w:rsidRDefault="00605A9A" w:rsidP="00C5721C">
            <w:pPr>
              <w:shd w:val="clear" w:color="auto" w:fill="FFFFFF" w:themeFill="background1"/>
              <w:ind w:left="58"/>
              <w:jc w:val="both"/>
            </w:pPr>
            <w:r w:rsidRPr="00C5721C">
              <w:t xml:space="preserve">Dowody zakomunikowania stronie zamiaru i treści raportu z wykonania określonych usług zawierającego wnioski zmodyfikowane oraz zakomunikowania osobom sprawującym nadzór lub innym o kwestiach, które mogą być odpowiednie do zakomunikowania (oszustwo, podejrzenie oszustwa lub stronniczość podczas sporządzania informacji o przedmiocie uzgodnienia (par.78 MSUA 3000)). </w:t>
            </w:r>
          </w:p>
        </w:tc>
        <w:tc>
          <w:tcPr>
            <w:tcW w:w="2126" w:type="dxa"/>
          </w:tcPr>
          <w:p w14:paraId="6D06DBB2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3B2738DF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6991F15B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2D52C6B6" w14:textId="1EE524B9" w:rsidTr="000E19B4">
        <w:tc>
          <w:tcPr>
            <w:tcW w:w="543" w:type="dxa"/>
          </w:tcPr>
          <w:p w14:paraId="4FE414D8" w14:textId="77777777" w:rsidR="00605A9A" w:rsidRPr="00C5721C" w:rsidRDefault="00605A9A" w:rsidP="00C5721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74" w:type="dxa"/>
          </w:tcPr>
          <w:p w14:paraId="7C008452" w14:textId="7A935CB1" w:rsidR="00605A9A" w:rsidRPr="00C5721C" w:rsidRDefault="00605A9A" w:rsidP="00C5721C">
            <w:pPr>
              <w:shd w:val="clear" w:color="auto" w:fill="FFFFFF" w:themeFill="background1"/>
              <w:ind w:left="58"/>
              <w:jc w:val="both"/>
            </w:pPr>
            <w:r w:rsidRPr="00C5721C">
              <w:t>Wykaz, w formie tabelarycznej, podwykonawców i świadczonych przez nich usług.</w:t>
            </w:r>
          </w:p>
        </w:tc>
        <w:tc>
          <w:tcPr>
            <w:tcW w:w="2126" w:type="dxa"/>
          </w:tcPr>
          <w:p w14:paraId="3AE14689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6F5BBC46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57BE9FED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2122212F" w14:textId="470A3551" w:rsidTr="000E19B4">
        <w:tc>
          <w:tcPr>
            <w:tcW w:w="543" w:type="dxa"/>
          </w:tcPr>
          <w:p w14:paraId="1A57A11F" w14:textId="77777777" w:rsidR="00605A9A" w:rsidRPr="00C5721C" w:rsidRDefault="00605A9A" w:rsidP="00C5721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74" w:type="dxa"/>
          </w:tcPr>
          <w:p w14:paraId="2ECCE28E" w14:textId="1B499793" w:rsidR="00605A9A" w:rsidRPr="00C5721C" w:rsidRDefault="00605A9A" w:rsidP="00C5721C">
            <w:pPr>
              <w:shd w:val="clear" w:color="auto" w:fill="FFFFFF" w:themeFill="background1"/>
              <w:ind w:left="58"/>
              <w:jc w:val="both"/>
            </w:pPr>
            <w:r w:rsidRPr="00C5721C">
              <w:t>Przykładowe umowy dotyczące podwykonawców, konsultantów i ekspertów spoza firmy audytorskiej, z których firma audytorska korzystała przy wykonaniu określonych usług w okresie objętym ostatnim sprawozdaniem z art. 51 ustawy</w:t>
            </w:r>
            <w:r w:rsidR="00BA7632" w:rsidRPr="00C5721C">
              <w:t>.</w:t>
            </w:r>
          </w:p>
        </w:tc>
        <w:tc>
          <w:tcPr>
            <w:tcW w:w="2126" w:type="dxa"/>
          </w:tcPr>
          <w:p w14:paraId="051C1AB9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2239DEB9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6DAC45AE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3458ADDA" w14:textId="04FA1B93" w:rsidTr="000E19B4">
        <w:tc>
          <w:tcPr>
            <w:tcW w:w="543" w:type="dxa"/>
          </w:tcPr>
          <w:p w14:paraId="023A9BCE" w14:textId="77777777" w:rsidR="00605A9A" w:rsidRPr="00C5721C" w:rsidRDefault="00605A9A" w:rsidP="00C5721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74" w:type="dxa"/>
          </w:tcPr>
          <w:p w14:paraId="1D77D0D4" w14:textId="3034D107" w:rsidR="00605A9A" w:rsidRPr="00C5721C" w:rsidRDefault="00605A9A" w:rsidP="00C5721C">
            <w:pPr>
              <w:shd w:val="clear" w:color="auto" w:fill="FFFFFF" w:themeFill="background1"/>
              <w:ind w:left="58"/>
              <w:jc w:val="both"/>
            </w:pPr>
            <w:r w:rsidRPr="00C5721C">
              <w:t>Oświadczenie firmy audytorskiej, że w odniesieniu do akt/dokumentacji z wykonania określonych usług (kompletnych i zarchiwizowanych, zamkniętych zgodnie z art. 67 ust 5a ustawy), w okresie objętym ostatnim sprawozdaniem z art. 51 ustawy, przedstawiono listę wszystkich zamkniętych akt/dokumentacji określonych usług (ze wskazaniem tych akt i dokumentacji w oświadczeniu).</w:t>
            </w:r>
          </w:p>
        </w:tc>
        <w:tc>
          <w:tcPr>
            <w:tcW w:w="2126" w:type="dxa"/>
          </w:tcPr>
          <w:p w14:paraId="18932831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60799BBE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0A009785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3023FF40" w14:textId="53C176DF" w:rsidTr="000E19B4">
        <w:tc>
          <w:tcPr>
            <w:tcW w:w="543" w:type="dxa"/>
          </w:tcPr>
          <w:p w14:paraId="23975460" w14:textId="77777777" w:rsidR="00605A9A" w:rsidRPr="00C5721C" w:rsidRDefault="00605A9A" w:rsidP="00C5721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74" w:type="dxa"/>
          </w:tcPr>
          <w:p w14:paraId="20AF325A" w14:textId="77777777" w:rsidR="00605A9A" w:rsidRPr="00C5721C" w:rsidRDefault="00605A9A" w:rsidP="00C5721C">
            <w:pPr>
              <w:shd w:val="clear" w:color="auto" w:fill="FFFFFF" w:themeFill="background1"/>
              <w:ind w:left="58"/>
              <w:jc w:val="both"/>
            </w:pPr>
            <w:r w:rsidRPr="00C5721C">
              <w:t xml:space="preserve">Informację o przypadkach (o ile wystąpiły) przekroczenia obowiązującego w firmie audytorskiej terminu na zamknięcie akt wykonania określonej usługi (w założeniu terminu nie dłuższego niż termin 60 dni wynikający z ustawy) w odniesieniu do określonych usług (w tym badań sprawozdań finansowych) po 2017 r. z podaniem: </w:t>
            </w:r>
          </w:p>
          <w:p w14:paraId="7C2B74FE" w14:textId="77777777" w:rsidR="00605A9A" w:rsidRPr="00C5721C" w:rsidRDefault="00605A9A" w:rsidP="00C5721C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ind w:left="567" w:hanging="283"/>
              <w:contextualSpacing w:val="0"/>
              <w:jc w:val="both"/>
            </w:pPr>
            <w:r w:rsidRPr="00C5721C">
              <w:t>daty sprawozdania z wykonania określonej usługi (w tym badania),</w:t>
            </w:r>
          </w:p>
          <w:p w14:paraId="2A342D5C" w14:textId="77777777" w:rsidR="00605A9A" w:rsidRPr="00C5721C" w:rsidRDefault="00605A9A" w:rsidP="00C5721C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ind w:left="567" w:hanging="283"/>
              <w:contextualSpacing w:val="0"/>
              <w:jc w:val="both"/>
            </w:pPr>
            <w:r w:rsidRPr="00C5721C">
              <w:t>nazwy badanej jednostki</w:t>
            </w:r>
          </w:p>
          <w:p w14:paraId="2EBCEA48" w14:textId="77777777" w:rsidR="00605A9A" w:rsidRPr="00C5721C" w:rsidRDefault="00605A9A" w:rsidP="00C5721C">
            <w:pPr>
              <w:pStyle w:val="Akapitzlist"/>
              <w:numPr>
                <w:ilvl w:val="0"/>
                <w:numId w:val="6"/>
              </w:numPr>
              <w:ind w:left="567" w:hanging="283"/>
              <w:jc w:val="both"/>
            </w:pPr>
            <w:r w:rsidRPr="00C5721C">
              <w:t>najpóźniejszego terminu wynikającego z ustawy lub wewnętrznych procedur firmy audytorskiej  na zamknięcie akt zlecenia określonej usługi, w tym badania (jeśli jest krótszy),</w:t>
            </w:r>
          </w:p>
          <w:p w14:paraId="2074870D" w14:textId="1D31E018" w:rsidR="00605A9A" w:rsidRDefault="00605A9A" w:rsidP="00C5721C">
            <w:pPr>
              <w:pStyle w:val="Akapitzlist"/>
              <w:numPr>
                <w:ilvl w:val="0"/>
                <w:numId w:val="6"/>
              </w:numPr>
              <w:ind w:left="567" w:hanging="283"/>
              <w:jc w:val="both"/>
            </w:pPr>
            <w:r w:rsidRPr="00C5721C">
              <w:t>faktycznego terminu zamknięcia akt zlecenia</w:t>
            </w:r>
            <w:r w:rsidRPr="00C5721C" w:rsidDel="00115375">
              <w:t xml:space="preserve"> </w:t>
            </w:r>
            <w:r w:rsidRPr="00C5721C">
              <w:t>określonej usługi, w tym badania, wraz z dowodami potwierdzającymi tę datę,</w:t>
            </w:r>
          </w:p>
          <w:p w14:paraId="7F8CB7DE" w14:textId="04344D36" w:rsidR="00605A9A" w:rsidRPr="00A17FF6" w:rsidRDefault="00605A9A" w:rsidP="00496D5F">
            <w:pPr>
              <w:pStyle w:val="Akapitzlist"/>
              <w:numPr>
                <w:ilvl w:val="0"/>
                <w:numId w:val="6"/>
              </w:numPr>
              <w:ind w:left="567" w:hanging="283"/>
              <w:jc w:val="both"/>
            </w:pPr>
            <w:r w:rsidRPr="00D46E82">
              <w:lastRenderedPageBreak/>
              <w:t xml:space="preserve">przypadków przekroczeń terminów zamknięcia zlecenia określonej usługi, w tym badania, z podaniem powodów tych przekroczeń oraz podjętych działań mających zapobiegać takim przypadkom. </w:t>
            </w:r>
          </w:p>
        </w:tc>
        <w:tc>
          <w:tcPr>
            <w:tcW w:w="2126" w:type="dxa"/>
          </w:tcPr>
          <w:p w14:paraId="5476CD69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6CB32875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3FFA33A3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5F35A33F" w14:textId="7C9BB9E5" w:rsidTr="000E19B4">
        <w:tc>
          <w:tcPr>
            <w:tcW w:w="543" w:type="dxa"/>
          </w:tcPr>
          <w:p w14:paraId="2BB55DF2" w14:textId="77777777" w:rsidR="00605A9A" w:rsidRPr="00C5721C" w:rsidRDefault="00605A9A" w:rsidP="00C5721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74" w:type="dxa"/>
          </w:tcPr>
          <w:p w14:paraId="67E1C868" w14:textId="40309125" w:rsidR="00605A9A" w:rsidRPr="00C5721C" w:rsidRDefault="00605A9A" w:rsidP="00D46E82">
            <w:pPr>
              <w:shd w:val="clear" w:color="auto" w:fill="FFFFFF" w:themeFill="background1"/>
              <w:ind w:left="58"/>
              <w:jc w:val="both"/>
            </w:pPr>
            <w:r w:rsidRPr="00C5721C">
              <w:t>Wypełnione (w formacie Excel), dla roku bieżącego oraz poprzednich 3 lat obrotowych, oświadczenia zgodne ze wzorami w formie arkuszy Excel dostępnych na stronie pana.gov.pl w zakładce zadania nadzorcze PANA / kontrole</w:t>
            </w:r>
            <w:r w:rsidR="00D46E82">
              <w:t xml:space="preserve"> </w:t>
            </w:r>
            <w:hyperlink r:id="rId15" w:history="1">
              <w:r w:rsidR="00D46E82" w:rsidRPr="00496D5F">
                <w:rPr>
                  <w:rStyle w:val="Hipercze"/>
                </w:rPr>
                <w:t>https://pana.gov.pl/zadania-nadzorcze/wykaz-dokumentow-i-informacji-zwiazanych-z-zaplanowaniem-kontroli/</w:t>
              </w:r>
            </w:hyperlink>
            <w:r w:rsidR="00D46E82">
              <w:t xml:space="preserve"> ):</w:t>
            </w:r>
          </w:p>
        </w:tc>
        <w:tc>
          <w:tcPr>
            <w:tcW w:w="2126" w:type="dxa"/>
            <w:shd w:val="clear" w:color="auto" w:fill="auto"/>
          </w:tcPr>
          <w:p w14:paraId="5BD22029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2728B1B1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7D37838B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43B58659" w14:textId="55BE675A" w:rsidTr="000E19B4">
        <w:tc>
          <w:tcPr>
            <w:tcW w:w="543" w:type="dxa"/>
          </w:tcPr>
          <w:p w14:paraId="358A6B38" w14:textId="77777777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1A402368" w14:textId="7290B3FC" w:rsidR="00605A9A" w:rsidRPr="00C5721C" w:rsidRDefault="00605A9A" w:rsidP="00C5721C">
            <w:pPr>
              <w:ind w:left="360"/>
            </w:pPr>
            <w:r w:rsidRPr="00C5721C">
              <w:t>załącznik nr 1 „Lista osób w Dziale Audytu”,</w:t>
            </w:r>
          </w:p>
        </w:tc>
        <w:tc>
          <w:tcPr>
            <w:tcW w:w="2126" w:type="dxa"/>
          </w:tcPr>
          <w:p w14:paraId="299AFB04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399C7EB4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048FCB47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68928108" w14:textId="1B7625A2" w:rsidTr="000E19B4">
        <w:tc>
          <w:tcPr>
            <w:tcW w:w="543" w:type="dxa"/>
          </w:tcPr>
          <w:p w14:paraId="134F3F96" w14:textId="77777777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62470B46" w14:textId="37AF6E4F" w:rsidR="00605A9A" w:rsidRPr="00C5721C" w:rsidRDefault="00605A9A" w:rsidP="00496D5F">
            <w:pPr>
              <w:ind w:left="360"/>
              <w:jc w:val="both"/>
            </w:pPr>
            <w:r w:rsidRPr="00C5721C">
              <w:t>załącznik nr 2 „Lista usług firmy audytorskiej” (należy wypełnić w każdym wierszu oddzielnie dla każdej usługi),</w:t>
            </w:r>
          </w:p>
        </w:tc>
        <w:tc>
          <w:tcPr>
            <w:tcW w:w="2126" w:type="dxa"/>
          </w:tcPr>
          <w:p w14:paraId="5A885598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3B4887E7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1E8E6C3B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6BCCA3FA" w14:textId="58DAC5A2" w:rsidTr="000E19B4">
        <w:tc>
          <w:tcPr>
            <w:tcW w:w="543" w:type="dxa"/>
          </w:tcPr>
          <w:p w14:paraId="1C77F601" w14:textId="77777777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41254CF8" w14:textId="223D205E" w:rsidR="00605A9A" w:rsidRPr="00C5721C" w:rsidRDefault="00605A9A" w:rsidP="00496D5F">
            <w:pPr>
              <w:ind w:left="360"/>
              <w:jc w:val="both"/>
            </w:pPr>
            <w:r w:rsidRPr="00C5721C">
              <w:t>załącznik nr 3 „Zestawienie umów z klientami audytowymi na usługi niezwiązane z badaniem sprawozdania finansowego oraz nie będące określonymi usługami”</w:t>
            </w:r>
            <w:r w:rsidR="00D46E82">
              <w:t>.</w:t>
            </w:r>
          </w:p>
        </w:tc>
        <w:tc>
          <w:tcPr>
            <w:tcW w:w="2126" w:type="dxa"/>
          </w:tcPr>
          <w:p w14:paraId="4F06A04F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4C40C4D9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5BDCCC83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1B5A51D3" w14:textId="409EB6AD" w:rsidTr="000E19B4">
        <w:tc>
          <w:tcPr>
            <w:tcW w:w="543" w:type="dxa"/>
          </w:tcPr>
          <w:p w14:paraId="72C9E823" w14:textId="77777777" w:rsidR="00605A9A" w:rsidRPr="00C5721C" w:rsidRDefault="00605A9A" w:rsidP="00C5721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74" w:type="dxa"/>
          </w:tcPr>
          <w:p w14:paraId="46DB7383" w14:textId="55B4D2D9" w:rsidR="00605A9A" w:rsidRPr="00C5721C" w:rsidRDefault="007003DC" w:rsidP="00C5721C">
            <w:pPr>
              <w:shd w:val="clear" w:color="auto" w:fill="FFFFFF" w:themeFill="background1"/>
              <w:ind w:left="58"/>
              <w:jc w:val="both"/>
            </w:pPr>
            <w:r w:rsidRPr="00C5721C">
              <w:t>Wyciąg z ksiąg rachunkowych oraz u</w:t>
            </w:r>
            <w:r w:rsidR="00605A9A" w:rsidRPr="00C5721C">
              <w:t xml:space="preserve">zgodnienie danych z załączników wymienionych w </w:t>
            </w:r>
            <w:r w:rsidR="00D46E82">
              <w:t>punkcie</w:t>
            </w:r>
            <w:r w:rsidR="00605A9A" w:rsidRPr="00C5721C">
              <w:t xml:space="preserve"> 2</w:t>
            </w:r>
            <w:r w:rsidR="00D46E82">
              <w:t>1</w:t>
            </w:r>
            <w:r w:rsidR="00605A9A" w:rsidRPr="00C5721C">
              <w:t xml:space="preserve"> do:</w:t>
            </w:r>
          </w:p>
        </w:tc>
        <w:tc>
          <w:tcPr>
            <w:tcW w:w="2126" w:type="dxa"/>
            <w:shd w:val="clear" w:color="auto" w:fill="auto"/>
          </w:tcPr>
          <w:p w14:paraId="6BEB3889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39E4D8B4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23D2D2B5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037AFEC0" w14:textId="69EA24A5" w:rsidTr="000E19B4">
        <w:tc>
          <w:tcPr>
            <w:tcW w:w="543" w:type="dxa"/>
          </w:tcPr>
          <w:p w14:paraId="3C9B888A" w14:textId="77777777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35D1DC7E" w14:textId="714A7E3C" w:rsidR="00605A9A" w:rsidRPr="00C5721C" w:rsidRDefault="00605A9A" w:rsidP="00C5721C">
            <w:pPr>
              <w:ind w:left="360"/>
              <w:jc w:val="both"/>
            </w:pPr>
            <w:r w:rsidRPr="00C5721C">
              <w:t>ewidencji księgowej z okresu objętego ostatnim sprawozdaniem z art. 51 ustawy,</w:t>
            </w:r>
          </w:p>
        </w:tc>
        <w:tc>
          <w:tcPr>
            <w:tcW w:w="2126" w:type="dxa"/>
          </w:tcPr>
          <w:p w14:paraId="4F0496C1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7E1840CD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568CC54D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1258B3A7" w14:textId="717A025F" w:rsidTr="000E19B4">
        <w:tc>
          <w:tcPr>
            <w:tcW w:w="543" w:type="dxa"/>
          </w:tcPr>
          <w:p w14:paraId="510FFD6C" w14:textId="77777777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6D7A05ED" w14:textId="43586AB9" w:rsidR="00605A9A" w:rsidRPr="00C5721C" w:rsidRDefault="00605A9A" w:rsidP="00C5721C">
            <w:pPr>
              <w:ind w:left="360"/>
              <w:jc w:val="both"/>
            </w:pPr>
            <w:r w:rsidRPr="00C5721C">
              <w:t>ostatniego sprawozdania finansowego (jeśli dotyczy),</w:t>
            </w:r>
          </w:p>
        </w:tc>
        <w:tc>
          <w:tcPr>
            <w:tcW w:w="2126" w:type="dxa"/>
          </w:tcPr>
          <w:p w14:paraId="7D42524D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745C41E4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70B9E9D3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709D931C" w14:textId="274C3279" w:rsidTr="000E19B4">
        <w:tc>
          <w:tcPr>
            <w:tcW w:w="543" w:type="dxa"/>
          </w:tcPr>
          <w:p w14:paraId="3AB7FFC0" w14:textId="77777777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3FDB2BE3" w14:textId="24A55154" w:rsidR="00605A9A" w:rsidRPr="00C5721C" w:rsidRDefault="00605A9A" w:rsidP="00C5721C">
            <w:pPr>
              <w:ind w:left="360"/>
              <w:jc w:val="both"/>
            </w:pPr>
            <w:r w:rsidRPr="00C5721C">
              <w:t>ostatniego sprawozdania z art. 51 ustawy,</w:t>
            </w:r>
          </w:p>
        </w:tc>
        <w:tc>
          <w:tcPr>
            <w:tcW w:w="2126" w:type="dxa"/>
          </w:tcPr>
          <w:p w14:paraId="562F73B6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7576FB8F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3139184F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762BE3BB" w14:textId="76666C0F" w:rsidTr="000E19B4">
        <w:tc>
          <w:tcPr>
            <w:tcW w:w="543" w:type="dxa"/>
          </w:tcPr>
          <w:p w14:paraId="5597981D" w14:textId="77777777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33B36BF3" w14:textId="3DD9D44D" w:rsidR="00605A9A" w:rsidRPr="00C5721C" w:rsidRDefault="00605A9A" w:rsidP="00C5721C">
            <w:pPr>
              <w:ind w:left="360"/>
              <w:jc w:val="both"/>
            </w:pPr>
            <w:r w:rsidRPr="00C5721C">
              <w:t>zapłaty zaliczek za rok bieżący</w:t>
            </w:r>
            <w:r w:rsidRPr="00C5721C" w:rsidDel="00F21414">
              <w:t xml:space="preserve"> </w:t>
            </w:r>
            <w:r w:rsidRPr="00C5721C">
              <w:t>i rok poprzedni,</w:t>
            </w:r>
          </w:p>
        </w:tc>
        <w:tc>
          <w:tcPr>
            <w:tcW w:w="2126" w:type="dxa"/>
          </w:tcPr>
          <w:p w14:paraId="054113D6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2CA2A1F4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524C61BA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54868617" w14:textId="574DF429" w:rsidTr="000E19B4">
        <w:tc>
          <w:tcPr>
            <w:tcW w:w="543" w:type="dxa"/>
          </w:tcPr>
          <w:p w14:paraId="508A2227" w14:textId="77777777" w:rsidR="00605A9A" w:rsidRPr="00C5721C" w:rsidRDefault="00605A9A" w:rsidP="00C5721C">
            <w:pPr>
              <w:pStyle w:val="Akapitzlist"/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527" w:hanging="357"/>
              <w:jc w:val="both"/>
            </w:pPr>
          </w:p>
        </w:tc>
        <w:tc>
          <w:tcPr>
            <w:tcW w:w="7674" w:type="dxa"/>
          </w:tcPr>
          <w:p w14:paraId="5E4D2315" w14:textId="61439968" w:rsidR="00605A9A" w:rsidRPr="00C5721C" w:rsidRDefault="00605A9A" w:rsidP="00CD12B1">
            <w:pPr>
              <w:shd w:val="clear" w:color="auto" w:fill="FFFFFF" w:themeFill="background1"/>
              <w:ind w:left="58" w:firstLine="283"/>
              <w:jc w:val="both"/>
            </w:pPr>
            <w:r w:rsidRPr="00C5721C">
              <w:t xml:space="preserve">potwierdzonej zapłaty ostatecznej kwoty opłaty z tytułu nadzoru.  </w:t>
            </w:r>
          </w:p>
        </w:tc>
        <w:tc>
          <w:tcPr>
            <w:tcW w:w="2126" w:type="dxa"/>
          </w:tcPr>
          <w:p w14:paraId="5047D291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6E65DAC4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649CAFB2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5919855C" w14:textId="6A0D2198" w:rsidTr="000E19B4">
        <w:tc>
          <w:tcPr>
            <w:tcW w:w="543" w:type="dxa"/>
          </w:tcPr>
          <w:p w14:paraId="3EA58F75" w14:textId="77777777" w:rsidR="00605A9A" w:rsidRPr="00C5721C" w:rsidRDefault="00605A9A" w:rsidP="00C5721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74" w:type="dxa"/>
          </w:tcPr>
          <w:p w14:paraId="707D4F1F" w14:textId="30BB9688" w:rsidR="00605A9A" w:rsidRPr="00C5721C" w:rsidRDefault="00605A9A" w:rsidP="00C5721C">
            <w:pPr>
              <w:shd w:val="clear" w:color="auto" w:fill="FFFFFF" w:themeFill="background1"/>
              <w:ind w:left="58"/>
              <w:jc w:val="both"/>
            </w:pPr>
            <w:r w:rsidRPr="00C5721C">
              <w:t xml:space="preserve">Oświadczenie FA obejmujące m.in. przypadki braku danych, informacji czy procedur lub sytuacji, gdy dane zagadnienie nie wystąpiło w praktyce firmy audytorskiej – załącznik nr </w:t>
            </w:r>
            <w:r w:rsidR="0027623C" w:rsidRPr="00C5721C">
              <w:t>5</w:t>
            </w:r>
            <w:r w:rsidRPr="00C5721C">
              <w:t>.</w:t>
            </w:r>
          </w:p>
        </w:tc>
        <w:tc>
          <w:tcPr>
            <w:tcW w:w="2126" w:type="dxa"/>
          </w:tcPr>
          <w:p w14:paraId="12514D61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5412321E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14CEAD92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02697C" w:rsidRPr="00C5721C" w14:paraId="3289EE80" w14:textId="57E57C59" w:rsidTr="000E19B4">
        <w:tc>
          <w:tcPr>
            <w:tcW w:w="543" w:type="dxa"/>
          </w:tcPr>
          <w:p w14:paraId="48A3CC39" w14:textId="77777777" w:rsidR="00605A9A" w:rsidRPr="00C5721C" w:rsidRDefault="00605A9A" w:rsidP="00C5721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74" w:type="dxa"/>
          </w:tcPr>
          <w:p w14:paraId="4EDE74C8" w14:textId="671AA4D6" w:rsidR="00605A9A" w:rsidRPr="00C5721C" w:rsidRDefault="00605A9A" w:rsidP="00D46E82">
            <w:pPr>
              <w:pStyle w:val="Akapitzlist"/>
              <w:shd w:val="clear" w:color="auto" w:fill="FFFFFF" w:themeFill="background1"/>
              <w:ind w:left="57"/>
              <w:contextualSpacing w:val="0"/>
              <w:jc w:val="both"/>
            </w:pPr>
            <w:r w:rsidRPr="00C5721C">
              <w:t xml:space="preserve">Wskazanie (opis) wybranych procedur i procesów funkcjonujących w FA – załącznik nr </w:t>
            </w:r>
            <w:r w:rsidR="0027623C" w:rsidRPr="00C5721C">
              <w:t>6</w:t>
            </w:r>
            <w:r w:rsidRPr="00C5721C">
              <w:t>.</w:t>
            </w:r>
          </w:p>
        </w:tc>
        <w:tc>
          <w:tcPr>
            <w:tcW w:w="2126" w:type="dxa"/>
          </w:tcPr>
          <w:p w14:paraId="473300D6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0AB3E5F7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19E05905" w14:textId="77777777" w:rsidR="00605A9A" w:rsidRPr="00C5721C" w:rsidRDefault="00605A9A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  <w:tr w:rsidR="00496D5F" w:rsidRPr="00C5721C" w14:paraId="434944BF" w14:textId="77777777" w:rsidTr="000E19B4">
        <w:tc>
          <w:tcPr>
            <w:tcW w:w="543" w:type="dxa"/>
          </w:tcPr>
          <w:p w14:paraId="368053DE" w14:textId="77777777" w:rsidR="00496D5F" w:rsidRPr="00C5721C" w:rsidRDefault="00496D5F" w:rsidP="00C5721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jc w:val="both"/>
            </w:pPr>
          </w:p>
        </w:tc>
        <w:tc>
          <w:tcPr>
            <w:tcW w:w="7674" w:type="dxa"/>
          </w:tcPr>
          <w:p w14:paraId="741E45B6" w14:textId="043B2D6E" w:rsidR="00496D5F" w:rsidRPr="00C5721C" w:rsidRDefault="00496D5F" w:rsidP="00D46E82">
            <w:pPr>
              <w:pStyle w:val="Akapitzlist"/>
              <w:shd w:val="clear" w:color="auto" w:fill="FFFFFF" w:themeFill="background1"/>
              <w:ind w:left="57"/>
              <w:contextualSpacing w:val="0"/>
              <w:jc w:val="both"/>
            </w:pPr>
            <w:r w:rsidRPr="00496D5F">
              <w:t>Oświadczenie FA, że przekazane informacje są kompletne i aktualne - załącznik nr 7</w:t>
            </w:r>
          </w:p>
        </w:tc>
        <w:tc>
          <w:tcPr>
            <w:tcW w:w="2126" w:type="dxa"/>
          </w:tcPr>
          <w:p w14:paraId="48653DB2" w14:textId="77777777" w:rsidR="00496D5F" w:rsidRPr="00C5721C" w:rsidRDefault="00496D5F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418" w:type="dxa"/>
          </w:tcPr>
          <w:p w14:paraId="6EFCA2C3" w14:textId="77777777" w:rsidR="00496D5F" w:rsidRPr="00C5721C" w:rsidRDefault="00496D5F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  <w:tc>
          <w:tcPr>
            <w:tcW w:w="1701" w:type="dxa"/>
          </w:tcPr>
          <w:p w14:paraId="6CFD0F85" w14:textId="77777777" w:rsidR="00496D5F" w:rsidRPr="00C5721C" w:rsidRDefault="00496D5F" w:rsidP="00C5721C">
            <w:pPr>
              <w:autoSpaceDE w:val="0"/>
              <w:autoSpaceDN w:val="0"/>
              <w:adjustRightInd w:val="0"/>
              <w:contextualSpacing/>
              <w:jc w:val="both"/>
              <w:rPr>
                <w:lang w:eastAsia="pl-PL"/>
              </w:rPr>
            </w:pPr>
          </w:p>
        </w:tc>
      </w:tr>
    </w:tbl>
    <w:p w14:paraId="37730142" w14:textId="77777777" w:rsidR="00C41F49" w:rsidRDefault="00C41F49" w:rsidP="0037700F">
      <w:pPr>
        <w:shd w:val="clear" w:color="auto" w:fill="FFFFFF"/>
        <w:jc w:val="both"/>
        <w:rPr>
          <w:rFonts w:ascii="Times New Roman" w:eastAsia="Times New Roman" w:hAnsi="Times New Roman"/>
          <w:b/>
          <w:lang w:eastAsia="pl-PL"/>
        </w:rPr>
      </w:pPr>
    </w:p>
    <w:p w14:paraId="7A085491" w14:textId="77777777" w:rsidR="00F723DB" w:rsidRDefault="00F723DB">
      <w:pPr>
        <w:rPr>
          <w:rFonts w:ascii="Times New Roman" w:eastAsia="Times New Roman" w:hAnsi="Times New Roman"/>
          <w:b/>
          <w:lang w:eastAsia="pl-PL"/>
        </w:rPr>
        <w:sectPr w:rsidR="00F723DB" w:rsidSect="007775F9">
          <w:pgSz w:w="16840" w:h="11900" w:orient="landscape"/>
          <w:pgMar w:top="1418" w:right="1701" w:bottom="1134" w:left="1701" w:header="709" w:footer="709" w:gutter="0"/>
          <w:cols w:space="708"/>
          <w:titlePg/>
          <w:docGrid w:linePitch="326"/>
        </w:sectPr>
      </w:pPr>
    </w:p>
    <w:p w14:paraId="0DFA95CC" w14:textId="79E4E41E" w:rsidR="00A75E2E" w:rsidRDefault="00A75E2E" w:rsidP="00A75E2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44491">
        <w:rPr>
          <w:rFonts w:ascii="Times New Roman" w:hAnsi="Times New Roman"/>
        </w:rPr>
        <w:lastRenderedPageBreak/>
        <w:t>Załącznik</w:t>
      </w:r>
      <w:r>
        <w:rPr>
          <w:rFonts w:ascii="Times New Roman" w:hAnsi="Times New Roman"/>
        </w:rPr>
        <w:t xml:space="preserve"> </w:t>
      </w:r>
      <w:r w:rsidR="004B0B42">
        <w:rPr>
          <w:rFonts w:ascii="Times New Roman" w:hAnsi="Times New Roman"/>
        </w:rPr>
        <w:t xml:space="preserve">nr </w:t>
      </w:r>
      <w:r w:rsidR="001A1153">
        <w:rPr>
          <w:rFonts w:ascii="Times New Roman" w:hAnsi="Times New Roman"/>
        </w:rPr>
        <w:t>5</w:t>
      </w:r>
    </w:p>
    <w:p w14:paraId="126CFCE8" w14:textId="00386209" w:rsidR="00A75E2E" w:rsidRDefault="00A75E2E" w:rsidP="00A75E2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9214883" w14:textId="3226240C" w:rsidR="00A75E2E" w:rsidRPr="00344491" w:rsidRDefault="00A75E2E" w:rsidP="00A75E2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344491">
        <w:rPr>
          <w:rFonts w:ascii="Times New Roman" w:eastAsia="Times New Roman" w:hAnsi="Times New Roman"/>
          <w:b/>
          <w:bCs/>
          <w:lang w:eastAsia="pl-PL"/>
        </w:rPr>
        <w:t>Oświadczenie firmy audytorskiej</w:t>
      </w:r>
    </w:p>
    <w:p w14:paraId="2CE79425" w14:textId="77777777" w:rsidR="00A75E2E" w:rsidRPr="00344491" w:rsidRDefault="00A75E2E" w:rsidP="00A75E2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4B2B1F04" w14:textId="77777777" w:rsidR="00A75E2E" w:rsidRPr="00344491" w:rsidRDefault="00A75E2E" w:rsidP="00A75E2E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My, niżej podpisani / Ja, niżej podpisany(-a):</w:t>
      </w:r>
    </w:p>
    <w:p w14:paraId="5051B28C" w14:textId="77777777" w:rsidR="00A75E2E" w:rsidRPr="00344491" w:rsidRDefault="00A75E2E" w:rsidP="00A75E2E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.…………………….…………………………………………………………………………....,</w:t>
      </w:r>
    </w:p>
    <w:p w14:paraId="693B7362" w14:textId="77777777" w:rsidR="00A75E2E" w:rsidRPr="00344491" w:rsidRDefault="00A75E2E" w:rsidP="00A75E2E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…………………….…………………………………………………………………………….,</w:t>
      </w:r>
    </w:p>
    <w:p w14:paraId="28C65E3B" w14:textId="77777777" w:rsidR="00A75E2E" w:rsidRPr="00344491" w:rsidRDefault="00A75E2E" w:rsidP="00A75E2E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działający(-a) w imieniu firmy audytorskiej:</w:t>
      </w:r>
    </w:p>
    <w:p w14:paraId="5D19B8ED" w14:textId="77777777" w:rsidR="00A75E2E" w:rsidRPr="00344491" w:rsidRDefault="00A75E2E" w:rsidP="00A75E2E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……………………………………………………………………………………………...........</w:t>
      </w:r>
    </w:p>
    <w:p w14:paraId="3ED83E7B" w14:textId="77777777" w:rsidR="00A75E2E" w:rsidRPr="00344491" w:rsidRDefault="00A75E2E" w:rsidP="00A75E2E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adres:……………………………………………………………………………………………</w:t>
      </w:r>
    </w:p>
    <w:p w14:paraId="08E1BB1F" w14:textId="77777777" w:rsidR="00A75E2E" w:rsidRPr="00344491" w:rsidRDefault="00A75E2E" w:rsidP="00A75E2E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nr na liście firm audytorskich  ………………………………………..........................................</w:t>
      </w:r>
    </w:p>
    <w:p w14:paraId="56D43DD9" w14:textId="41FD91B1" w:rsidR="00A75E2E" w:rsidRPr="00344491" w:rsidRDefault="00A75E2E" w:rsidP="00A75E2E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oświadczamy</w:t>
      </w:r>
      <w:r w:rsidR="001A1153">
        <w:rPr>
          <w:rFonts w:ascii="Times New Roman" w:eastAsia="Times New Roman" w:hAnsi="Times New Roman"/>
          <w:lang w:eastAsia="pl-PL"/>
        </w:rPr>
        <w:t>/oświadczam</w:t>
      </w:r>
      <w:r w:rsidRPr="00344491">
        <w:rPr>
          <w:rFonts w:ascii="Times New Roman" w:eastAsia="Times New Roman" w:hAnsi="Times New Roman"/>
          <w:lang w:eastAsia="pl-PL"/>
        </w:rPr>
        <w:t>, zgodnie z naszą najlepszą wiedzą i przekonaniem, że:</w:t>
      </w:r>
    </w:p>
    <w:p w14:paraId="27558068" w14:textId="77777777" w:rsidR="00A75E2E" w:rsidRPr="006E5141" w:rsidRDefault="00A75E2E" w:rsidP="00A75E2E">
      <w:pPr>
        <w:shd w:val="clear" w:color="auto" w:fill="FFFFFF"/>
        <w:ind w:left="284"/>
        <w:jc w:val="both"/>
      </w:pPr>
      <w:r>
        <w:rPr>
          <w:rFonts w:ascii="Times New Roman" w:eastAsia="Times New Roman" w:hAnsi="Times New Roman"/>
          <w:lang w:eastAsia="pl-PL"/>
        </w:rPr>
        <w:t xml:space="preserve"> </w:t>
      </w:r>
    </w:p>
    <w:p w14:paraId="162BCFB4" w14:textId="2CA36FAB" w:rsidR="00A75E2E" w:rsidRPr="000431D5" w:rsidRDefault="001A1153" w:rsidP="00496D5F">
      <w:pPr>
        <w:pStyle w:val="Akapitzlist"/>
        <w:numPr>
          <w:ilvl w:val="0"/>
          <w:numId w:val="28"/>
        </w:numPr>
        <w:shd w:val="clear" w:color="auto" w:fill="FFFFFF" w:themeFill="background1"/>
        <w:spacing w:before="120" w:after="120"/>
        <w:ind w:left="284" w:hanging="284"/>
        <w:contextualSpacing w:val="0"/>
        <w:jc w:val="both"/>
      </w:pPr>
      <w:r>
        <w:t>FA jest</w:t>
      </w:r>
      <w:r w:rsidR="00A75E2E" w:rsidRPr="000431D5">
        <w:t xml:space="preserve"> </w:t>
      </w:r>
      <w:proofErr w:type="spellStart"/>
      <w:r w:rsidR="00A75E2E" w:rsidRPr="001A1153">
        <w:t>mikroprzedsiębiorcą</w:t>
      </w:r>
      <w:proofErr w:type="spellEnd"/>
      <w:r w:rsidR="00A75E2E" w:rsidRPr="001A1153">
        <w:t xml:space="preserve">/ małym przedsiębiorcą/ średnim przedsiębiorcą/ pozostałym przedsiębiorcą* </w:t>
      </w:r>
      <w:r w:rsidR="00A75E2E" w:rsidRPr="000431D5">
        <w:t xml:space="preserve"> w rozumieniu § 7 ustawy z dnia 6 marca 2018 r. Prawo przedsiębiorców (Dz. U. z 20</w:t>
      </w:r>
      <w:r w:rsidR="00A66FD6">
        <w:t>21</w:t>
      </w:r>
      <w:r w:rsidR="00A75E2E" w:rsidRPr="000431D5">
        <w:t xml:space="preserve"> r. poz. </w:t>
      </w:r>
      <w:r w:rsidR="00A66FD6">
        <w:t>162</w:t>
      </w:r>
      <w:r w:rsidR="00A75E2E" w:rsidRPr="000431D5">
        <w:t xml:space="preserve">). </w:t>
      </w:r>
    </w:p>
    <w:p w14:paraId="29CBEF87" w14:textId="77777777" w:rsidR="00A75E2E" w:rsidRPr="000431D5" w:rsidRDefault="00A75E2E" w:rsidP="00496D5F">
      <w:pPr>
        <w:pStyle w:val="Akapitzlist"/>
        <w:numPr>
          <w:ilvl w:val="0"/>
          <w:numId w:val="28"/>
        </w:numPr>
        <w:shd w:val="clear" w:color="auto" w:fill="FFFFFF" w:themeFill="background1"/>
        <w:spacing w:before="120" w:after="120"/>
        <w:ind w:left="284" w:hanging="284"/>
        <w:contextualSpacing w:val="0"/>
        <w:jc w:val="both"/>
      </w:pPr>
      <w:r w:rsidRPr="000431D5">
        <w:t xml:space="preserve">Dane na liście firm audytorskich są zgodne/niezgodne ze stanem faktycznym. </w:t>
      </w:r>
    </w:p>
    <w:p w14:paraId="0FB0DE4B" w14:textId="77777777" w:rsidR="00A75E2E" w:rsidRPr="000A08DB" w:rsidRDefault="00A75E2E" w:rsidP="00496D5F">
      <w:pPr>
        <w:pStyle w:val="Akapitzlist"/>
        <w:numPr>
          <w:ilvl w:val="0"/>
          <w:numId w:val="28"/>
        </w:numPr>
        <w:shd w:val="clear" w:color="auto" w:fill="FFFFFF" w:themeFill="background1"/>
        <w:spacing w:before="120" w:after="120"/>
        <w:ind w:left="284" w:hanging="284"/>
        <w:contextualSpacing w:val="0"/>
        <w:jc w:val="both"/>
      </w:pPr>
      <w:r w:rsidRPr="000A08DB">
        <w:t>FA nie była/była</w:t>
      </w:r>
      <w:r>
        <w:t>*</w:t>
      </w:r>
      <w:r w:rsidRPr="000A08DB">
        <w:t xml:space="preserve"> podmiotem kontrolowanym przez </w:t>
      </w:r>
      <w:r>
        <w:t>KKN/</w:t>
      </w:r>
      <w:r w:rsidRPr="000A08DB">
        <w:t>KNA/PANA</w:t>
      </w:r>
      <w:r>
        <w:t>*</w:t>
      </w:r>
      <w:r w:rsidRPr="000A08DB">
        <w:t xml:space="preserve"> w wyniku której nie wydano</w:t>
      </w:r>
      <w:r>
        <w:t>/</w:t>
      </w:r>
      <w:r w:rsidRPr="000A08DB">
        <w:t>wydano</w:t>
      </w:r>
      <w:r>
        <w:t xml:space="preserve"> *</w:t>
      </w:r>
      <w:r w:rsidRPr="000A08DB">
        <w:t xml:space="preserve"> zalece</w:t>
      </w:r>
      <w:r>
        <w:t>nia</w:t>
      </w:r>
      <w:r w:rsidRPr="000A08DB">
        <w:t xml:space="preserve">. </w:t>
      </w:r>
    </w:p>
    <w:p w14:paraId="0F4CAB55" w14:textId="77777777" w:rsidR="00A75E2E" w:rsidRDefault="00A75E2E" w:rsidP="00496D5F">
      <w:pPr>
        <w:pStyle w:val="Akapitzlist"/>
        <w:numPr>
          <w:ilvl w:val="0"/>
          <w:numId w:val="28"/>
        </w:numPr>
        <w:shd w:val="clear" w:color="auto" w:fill="FFFFFF" w:themeFill="background1"/>
        <w:spacing w:before="120" w:after="120"/>
        <w:ind w:left="284" w:hanging="284"/>
        <w:contextualSpacing w:val="0"/>
        <w:jc w:val="both"/>
      </w:pPr>
      <w:r>
        <w:t>Są prowadzone/Nie są prowadzone/Były prowadzone* dochodzenia/postępowania</w:t>
      </w:r>
      <w:r w:rsidRPr="00344491">
        <w:t xml:space="preserve"> dyscyplinarn</w:t>
      </w:r>
      <w:r>
        <w:t>e</w:t>
      </w:r>
      <w:r w:rsidRPr="001C78DA">
        <w:t xml:space="preserve"> </w:t>
      </w:r>
      <w:r w:rsidRPr="00344491">
        <w:t>przeciwko biegłym rewidentom zatrudnionym w firmie audytorskiej lub z nią współpracujących (w tym będących przedmiotem postępowań wyjaśniających) w okresie od 1 stycznia 2017 r.</w:t>
      </w:r>
    </w:p>
    <w:p w14:paraId="0B558551" w14:textId="77777777" w:rsidR="00A75E2E" w:rsidRDefault="00A75E2E" w:rsidP="00496D5F">
      <w:pPr>
        <w:pStyle w:val="Akapitzlist"/>
        <w:numPr>
          <w:ilvl w:val="0"/>
          <w:numId w:val="28"/>
        </w:numPr>
        <w:shd w:val="clear" w:color="auto" w:fill="FFFFFF" w:themeFill="background1"/>
        <w:spacing w:before="120" w:after="120"/>
        <w:ind w:left="284" w:hanging="284"/>
        <w:contextualSpacing w:val="0"/>
        <w:jc w:val="both"/>
      </w:pPr>
      <w:r>
        <w:t>Są/Były/Nie są i nie były</w:t>
      </w:r>
      <w:r w:rsidRPr="00344491">
        <w:t> prowadzon</w:t>
      </w:r>
      <w:r>
        <w:t>e</w:t>
      </w:r>
      <w:r w:rsidRPr="00344491">
        <w:t xml:space="preserve"> w okresie od 1 stycznia 2017 r. postępowania administracyjn</w:t>
      </w:r>
      <w:r>
        <w:t>e wobec FA</w:t>
      </w:r>
      <w:r w:rsidRPr="00344491">
        <w:t xml:space="preserve"> w sprawie nałożenia kary</w:t>
      </w:r>
      <w:r>
        <w:t>.</w:t>
      </w:r>
    </w:p>
    <w:p w14:paraId="6AE8390F" w14:textId="77777777" w:rsidR="00A75E2E" w:rsidRDefault="00A75E2E" w:rsidP="00496D5F">
      <w:pPr>
        <w:pStyle w:val="Akapitzlist"/>
        <w:numPr>
          <w:ilvl w:val="0"/>
          <w:numId w:val="28"/>
        </w:numPr>
        <w:shd w:val="clear" w:color="auto" w:fill="FFFFFF" w:themeFill="background1"/>
        <w:spacing w:before="120" w:after="120"/>
        <w:ind w:left="284" w:hanging="284"/>
        <w:contextualSpacing w:val="0"/>
        <w:jc w:val="both"/>
      </w:pPr>
      <w:r w:rsidRPr="002909B2">
        <w:t>Były naruszenia/ Nie było</w:t>
      </w:r>
      <w:r>
        <w:t>*</w:t>
      </w:r>
      <w:r w:rsidRPr="002909B2">
        <w:t xml:space="preserve"> naruszeń prawa w okresie od 1 stycznia 2017 r.</w:t>
      </w:r>
    </w:p>
    <w:p w14:paraId="69E1DCF9" w14:textId="77777777" w:rsidR="00A75E2E" w:rsidRDefault="00A75E2E" w:rsidP="00496D5F">
      <w:pPr>
        <w:pStyle w:val="Akapitzlist"/>
        <w:numPr>
          <w:ilvl w:val="0"/>
          <w:numId w:val="28"/>
        </w:numPr>
        <w:shd w:val="clear" w:color="auto" w:fill="FFFFFF" w:themeFill="background1"/>
        <w:spacing w:before="120" w:after="120"/>
        <w:ind w:left="284" w:hanging="284"/>
        <w:contextualSpacing w:val="0"/>
        <w:jc w:val="both"/>
      </w:pPr>
      <w:r>
        <w:t>Były sytuacje/</w:t>
      </w:r>
      <w:r w:rsidRPr="002909B2">
        <w:t>Nie było sytuacji</w:t>
      </w:r>
      <w:r>
        <w:t>*</w:t>
      </w:r>
      <w:r w:rsidRPr="002909B2">
        <w:t xml:space="preserve"> konfliktu interesów, które miały miejsce w okresie </w:t>
      </w:r>
      <w:r w:rsidRPr="002909B2">
        <w:br/>
        <w:t>od 1 stycznia 2017 r.</w:t>
      </w:r>
    </w:p>
    <w:p w14:paraId="18E72549" w14:textId="5824D60B" w:rsidR="00A75E2E" w:rsidRPr="002909B2" w:rsidRDefault="00A75E2E" w:rsidP="00496D5F">
      <w:pPr>
        <w:pStyle w:val="Akapitzlist"/>
        <w:numPr>
          <w:ilvl w:val="0"/>
          <w:numId w:val="28"/>
        </w:numPr>
        <w:shd w:val="clear" w:color="auto" w:fill="FFFFFF" w:themeFill="background1"/>
        <w:spacing w:before="120" w:after="120"/>
        <w:ind w:left="284" w:hanging="284"/>
        <w:contextualSpacing w:val="0"/>
        <w:jc w:val="both"/>
      </w:pPr>
      <w:r>
        <w:t>Wszyscy/Nie wszyscy</w:t>
      </w:r>
      <w:r w:rsidR="004B0B42">
        <w:t>*</w:t>
      </w:r>
      <w:r>
        <w:t xml:space="preserve"> </w:t>
      </w:r>
      <w:r w:rsidRPr="00344491">
        <w:t>bieg</w:t>
      </w:r>
      <w:r>
        <w:t>li</w:t>
      </w:r>
      <w:r w:rsidRPr="00344491">
        <w:t xml:space="preserve"> rewiden</w:t>
      </w:r>
      <w:r>
        <w:t>ci</w:t>
      </w:r>
      <w:r w:rsidRPr="00344491">
        <w:t xml:space="preserve"> zatrudni</w:t>
      </w:r>
      <w:r>
        <w:t xml:space="preserve">eni </w:t>
      </w:r>
      <w:r w:rsidRPr="00344491">
        <w:t>w firmie audytorskiej, lub z nią współpracujący, w okresie od 1 stycznia 2018 r. odby</w:t>
      </w:r>
      <w:r>
        <w:t>li</w:t>
      </w:r>
      <w:r w:rsidRPr="00344491">
        <w:t xml:space="preserve"> obligatoryjne doskonaleni</w:t>
      </w:r>
      <w:r>
        <w:t>e</w:t>
      </w:r>
      <w:r w:rsidRPr="00344491">
        <w:t xml:space="preserve"> zawodowe</w:t>
      </w:r>
      <w:r>
        <w:t>.</w:t>
      </w:r>
      <w:r w:rsidRPr="00344491">
        <w:t xml:space="preserve"> </w:t>
      </w:r>
      <w:r>
        <w:t xml:space="preserve"> </w:t>
      </w:r>
    </w:p>
    <w:p w14:paraId="1ECB38F7" w14:textId="77777777" w:rsidR="004B0B42" w:rsidRDefault="00A75E2E" w:rsidP="00496D5F">
      <w:pPr>
        <w:pStyle w:val="Akapitzlist"/>
        <w:numPr>
          <w:ilvl w:val="0"/>
          <w:numId w:val="28"/>
        </w:numPr>
        <w:shd w:val="clear" w:color="auto" w:fill="FFFFFF" w:themeFill="background1"/>
        <w:spacing w:before="120" w:after="120"/>
        <w:ind w:left="284" w:hanging="284"/>
        <w:contextualSpacing w:val="0"/>
        <w:jc w:val="both"/>
      </w:pPr>
      <w:r>
        <w:t>Wystąpiły/N</w:t>
      </w:r>
      <w:r w:rsidRPr="00344491">
        <w:t>ie wystąpiły</w:t>
      </w:r>
      <w:r>
        <w:t>*</w:t>
      </w:r>
      <w:r w:rsidRPr="00344491">
        <w:t xml:space="preserve"> przypadki wycofania się ze zlecenia</w:t>
      </w:r>
      <w:r w:rsidRPr="002909B2">
        <w:t xml:space="preserve"> </w:t>
      </w:r>
      <w:r w:rsidRPr="00344491">
        <w:t>lub ze zlecenia i współpracy z klientem w okresie od 1 stycznia 2017 r.</w:t>
      </w:r>
      <w:r w:rsidR="004B0B42">
        <w:t xml:space="preserve"> </w:t>
      </w:r>
    </w:p>
    <w:p w14:paraId="4471E4AE" w14:textId="49C124C8" w:rsidR="00A75E2E" w:rsidRPr="002513A8" w:rsidRDefault="00A75E2E" w:rsidP="004B0B42">
      <w:pPr>
        <w:pStyle w:val="Akapitzlist"/>
        <w:numPr>
          <w:ilvl w:val="0"/>
          <w:numId w:val="28"/>
        </w:numPr>
        <w:shd w:val="clear" w:color="auto" w:fill="FFFFFF" w:themeFill="background1"/>
        <w:spacing w:before="120" w:after="120"/>
        <w:ind w:left="284" w:hanging="284"/>
        <w:contextualSpacing w:val="0"/>
        <w:jc w:val="both"/>
      </w:pPr>
      <w:r>
        <w:t>W</w:t>
      </w:r>
      <w:r w:rsidRPr="00344491">
        <w:t xml:space="preserve">ynagrodzenie za określone usługi (w tym badanie) za poprzednie 2 lata </w:t>
      </w:r>
      <w:r>
        <w:t>nie spełnia</w:t>
      </w:r>
      <w:r w:rsidR="004B0B42">
        <w:t xml:space="preserve"> </w:t>
      </w:r>
      <w:r>
        <w:t xml:space="preserve"> wymogów wymogów/</w:t>
      </w:r>
      <w:r w:rsidRPr="00344491">
        <w:t>spełnia wymogi</w:t>
      </w:r>
      <w:r>
        <w:t>*</w:t>
      </w:r>
      <w:r w:rsidRPr="00344491">
        <w:t xml:space="preserve"> dotyczące wynagrodzenia, o których mowa w art. </w:t>
      </w:r>
      <w:r w:rsidRPr="002513A8">
        <w:t>80 ustawy</w:t>
      </w:r>
      <w:r w:rsidR="004B0B42">
        <w:t>.</w:t>
      </w:r>
    </w:p>
    <w:p w14:paraId="605EB3B6" w14:textId="1418E8A0" w:rsidR="00A75E2E" w:rsidRPr="002513A8" w:rsidRDefault="00A75E2E" w:rsidP="004B0B42">
      <w:pPr>
        <w:pStyle w:val="Akapitzlist"/>
        <w:numPr>
          <w:ilvl w:val="0"/>
          <w:numId w:val="28"/>
        </w:numPr>
        <w:shd w:val="clear" w:color="auto" w:fill="FFFFFF" w:themeFill="background1"/>
        <w:spacing w:before="120" w:after="120"/>
        <w:ind w:left="284" w:hanging="426"/>
        <w:contextualSpacing w:val="0"/>
        <w:jc w:val="both"/>
      </w:pPr>
      <w:r w:rsidRPr="002513A8">
        <w:t>Wystąpiły/Nie wystąpiły</w:t>
      </w:r>
      <w:r w:rsidR="004B0B42">
        <w:t>*</w:t>
      </w:r>
      <w:r w:rsidRPr="002513A8">
        <w:t xml:space="preserve"> przypadki zakomunikowania stronie zamiaru i treści raportu z wykonania określonych usług zawierającego wnioski zmodyfikowane oraz zakomunikowania osobom sprawującym nadzór lub innym o kwestiach, które mogą być odpowiednie do </w:t>
      </w:r>
      <w:r w:rsidRPr="002513A8">
        <w:lastRenderedPageBreak/>
        <w:t>zakomunikowania (oszustwo, podejrzenie oszustwa lub stronniczość podczas sporządzania informacji o przedmiocie uzgodnienia (par.78 MSUA 3000).</w:t>
      </w:r>
    </w:p>
    <w:p w14:paraId="2C21386B" w14:textId="3AD6AC8A" w:rsidR="00A75E2E" w:rsidRDefault="00A75E2E" w:rsidP="005B22DF">
      <w:pPr>
        <w:pStyle w:val="Akapitzlist"/>
        <w:numPr>
          <w:ilvl w:val="0"/>
          <w:numId w:val="28"/>
        </w:numPr>
        <w:shd w:val="clear" w:color="auto" w:fill="FFFFFF" w:themeFill="background1"/>
        <w:spacing w:before="120" w:after="120"/>
        <w:ind w:left="284" w:hanging="426"/>
        <w:contextualSpacing w:val="0"/>
        <w:jc w:val="both"/>
      </w:pPr>
      <w:r>
        <w:t>N</w:t>
      </w:r>
      <w:r w:rsidRPr="002513A8">
        <w:t>a dzień wydania oświadczenia brak jest dokumentacji/są dokumentacje*  z wykonania określonych usług, które nie zostały zamknięte, a których termin zamknięcia upłynął</w:t>
      </w:r>
      <w:r w:rsidR="004B0B42">
        <w:t>.</w:t>
      </w:r>
    </w:p>
    <w:p w14:paraId="117E188C" w14:textId="57EA6A44" w:rsidR="00A75E2E" w:rsidRDefault="00A75E2E" w:rsidP="005B22DF">
      <w:pPr>
        <w:pStyle w:val="Akapitzlist"/>
        <w:numPr>
          <w:ilvl w:val="0"/>
          <w:numId w:val="28"/>
        </w:numPr>
        <w:shd w:val="clear" w:color="auto" w:fill="FFFFFF" w:themeFill="background1"/>
        <w:spacing w:before="120" w:after="120"/>
        <w:ind w:left="284" w:hanging="426"/>
        <w:contextualSpacing w:val="0"/>
        <w:jc w:val="both"/>
      </w:pPr>
      <w:r>
        <w:t xml:space="preserve">Występują/Nie występują* </w:t>
      </w:r>
      <w:r w:rsidRPr="00344491">
        <w:t>należności od klientów audytowych, wobec których firma audytorska świadczyła lub świadczy określone usługi</w:t>
      </w:r>
      <w:r w:rsidR="004B0B42">
        <w:t>,</w:t>
      </w:r>
      <w:r w:rsidRPr="00344491">
        <w:t xml:space="preserve"> które nie zostały uregulowane</w:t>
      </w:r>
      <w:r>
        <w:t>, a</w:t>
      </w:r>
      <w:r w:rsidRPr="00344491">
        <w:t xml:space="preserve"> współpraca </w:t>
      </w:r>
      <w:r>
        <w:t>nadal trwa.</w:t>
      </w:r>
    </w:p>
    <w:p w14:paraId="2D8064C3" w14:textId="042513CA" w:rsidR="00A75E2E" w:rsidRDefault="00A75E2E" w:rsidP="005B22DF">
      <w:pPr>
        <w:pStyle w:val="Akapitzlist"/>
        <w:numPr>
          <w:ilvl w:val="0"/>
          <w:numId w:val="28"/>
        </w:numPr>
        <w:shd w:val="clear" w:color="auto" w:fill="FFFFFF" w:themeFill="background1"/>
        <w:spacing w:before="120" w:after="120"/>
        <w:ind w:left="284" w:hanging="426"/>
        <w:contextualSpacing w:val="0"/>
        <w:jc w:val="both"/>
      </w:pPr>
      <w:r>
        <w:t>Wystąpiły/ Nie wystąpiły</w:t>
      </w:r>
      <w:r w:rsidR="004B0B42">
        <w:t>*</w:t>
      </w:r>
      <w:r>
        <w:t xml:space="preserve"> </w:t>
      </w:r>
      <w:r w:rsidRPr="00344491">
        <w:t>przyczyn</w:t>
      </w:r>
      <w:r>
        <w:t xml:space="preserve">y (np. </w:t>
      </w:r>
      <w:r w:rsidRPr="00344491">
        <w:t>brak zasobów</w:t>
      </w:r>
      <w:r>
        <w:t>)</w:t>
      </w:r>
      <w:r w:rsidRPr="00344491">
        <w:t xml:space="preserve">, które uniemożliwiły lub okazały się zagrożeniem dla firmy audytorskiej dla wywiązania się z warunków umowy o badanie </w:t>
      </w:r>
      <w:r>
        <w:br/>
      </w:r>
      <w:r w:rsidRPr="00344491">
        <w:t>lub niew</w:t>
      </w:r>
      <w:r>
        <w:t>ywiązania się z niej w terminie.</w:t>
      </w:r>
    </w:p>
    <w:p w14:paraId="3393DFAD" w14:textId="14FFCF10" w:rsidR="007003DC" w:rsidRPr="007003DC" w:rsidRDefault="007003DC" w:rsidP="005B22DF">
      <w:pPr>
        <w:pStyle w:val="Akapitzlist"/>
        <w:numPr>
          <w:ilvl w:val="0"/>
          <w:numId w:val="28"/>
        </w:numPr>
        <w:shd w:val="clear" w:color="auto" w:fill="FFFFFF" w:themeFill="background1"/>
        <w:spacing w:before="120" w:after="120"/>
        <w:ind w:left="284" w:hanging="426"/>
        <w:contextualSpacing w:val="0"/>
        <w:jc w:val="both"/>
      </w:pPr>
      <w:r w:rsidRPr="0002697C">
        <w:t>FA stosuje kasową/memoriałową* metodę rozpoznawania przychodów</w:t>
      </w:r>
      <w:r w:rsidR="00A66FD6">
        <w:t>.</w:t>
      </w:r>
    </w:p>
    <w:p w14:paraId="31A665A2" w14:textId="77777777" w:rsidR="00A75E2E" w:rsidRPr="002513A8" w:rsidRDefault="00A75E2E" w:rsidP="00A75E2E">
      <w:pPr>
        <w:pStyle w:val="Akapitzlist"/>
        <w:shd w:val="clear" w:color="auto" w:fill="FFFFFF" w:themeFill="background1"/>
        <w:spacing w:before="120" w:after="120"/>
        <w:ind w:left="284"/>
        <w:contextualSpacing w:val="0"/>
        <w:jc w:val="both"/>
      </w:pPr>
      <w:r w:rsidRPr="00344491">
        <w:t xml:space="preserve"> </w:t>
      </w:r>
      <w:r>
        <w:t xml:space="preserve"> </w:t>
      </w:r>
      <w:r w:rsidRPr="002513A8">
        <w:br/>
      </w:r>
    </w:p>
    <w:p w14:paraId="3C725D96" w14:textId="77777777" w:rsidR="00A75E2E" w:rsidRPr="00344491" w:rsidRDefault="00A75E2E" w:rsidP="00A75E2E">
      <w:pPr>
        <w:shd w:val="clear" w:color="auto" w:fill="FFFFFF"/>
        <w:ind w:left="4956"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p w14:paraId="0A7D2367" w14:textId="77777777" w:rsidR="00A75E2E" w:rsidRPr="00344491" w:rsidRDefault="00A75E2E" w:rsidP="00A75E2E">
      <w:pPr>
        <w:shd w:val="clear" w:color="auto" w:fill="FFFFFF"/>
        <w:ind w:left="4956"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p w14:paraId="7DC3ED12" w14:textId="77777777" w:rsidR="00A75E2E" w:rsidRPr="00344491" w:rsidRDefault="00A75E2E" w:rsidP="00A75E2E">
      <w:pPr>
        <w:shd w:val="clear" w:color="auto" w:fill="FFFFFF"/>
        <w:ind w:left="4956"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p w14:paraId="606AD6C1" w14:textId="77777777" w:rsidR="00A75E2E" w:rsidRPr="00344491" w:rsidRDefault="00A75E2E" w:rsidP="00A75E2E">
      <w:pPr>
        <w:shd w:val="clear" w:color="auto" w:fill="FFFFFF"/>
        <w:ind w:left="4956"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A75E2E" w:rsidRPr="00344491" w14:paraId="26424C52" w14:textId="77777777" w:rsidTr="005B22D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DBD96D5" w14:textId="77777777" w:rsidR="00A75E2E" w:rsidRPr="00344491" w:rsidRDefault="00A75E2E" w:rsidP="005B22DF">
            <w:pPr>
              <w:shd w:val="clear" w:color="auto" w:fill="FFFFFF"/>
              <w:jc w:val="both"/>
              <w:rPr>
                <w:i/>
                <w:sz w:val="22"/>
                <w:szCs w:val="22"/>
                <w:lang w:eastAsia="pl-PL"/>
              </w:rPr>
            </w:pPr>
            <w:r w:rsidRPr="00344491">
              <w:rPr>
                <w:i/>
                <w:sz w:val="22"/>
                <w:szCs w:val="22"/>
                <w:lang w:eastAsia="pl-PL"/>
              </w:rPr>
              <w:t>reprezentujące firmę audytorską: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14:paraId="6D5058B8" w14:textId="77777777" w:rsidR="00A75E2E" w:rsidRPr="00344491" w:rsidRDefault="00A75E2E" w:rsidP="005B22DF">
            <w:pPr>
              <w:shd w:val="clear" w:color="auto" w:fill="FFFFFF"/>
              <w:jc w:val="both"/>
              <w:rPr>
                <w:i/>
                <w:sz w:val="22"/>
                <w:szCs w:val="22"/>
                <w:lang w:eastAsia="pl-PL"/>
              </w:rPr>
            </w:pPr>
            <w:r w:rsidRPr="00344491">
              <w:rPr>
                <w:i/>
                <w:sz w:val="22"/>
                <w:szCs w:val="22"/>
                <w:lang w:eastAsia="pl-PL"/>
              </w:rPr>
              <w:t>……………………………………………………………..</w:t>
            </w:r>
          </w:p>
          <w:p w14:paraId="3E68880D" w14:textId="77777777" w:rsidR="00A75E2E" w:rsidRPr="00344491" w:rsidRDefault="00A75E2E" w:rsidP="005B22D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 w:rsidRPr="00344491">
              <w:rPr>
                <w:i/>
                <w:sz w:val="22"/>
                <w:szCs w:val="22"/>
                <w:lang w:eastAsia="pl-PL"/>
              </w:rPr>
              <w:t xml:space="preserve">(data i podpis </w:t>
            </w:r>
            <w:r w:rsidRPr="00344491">
              <w:rPr>
                <w:i/>
                <w:iCs/>
                <w:sz w:val="22"/>
                <w:szCs w:val="22"/>
                <w:lang w:eastAsia="pl-PL"/>
              </w:rPr>
              <w:t>osoby upowa</w:t>
            </w:r>
            <w:r w:rsidRPr="00533B4C">
              <w:rPr>
                <w:rFonts w:ascii="Cambria" w:hAnsi="Cambria"/>
                <w:sz w:val="22"/>
                <w:szCs w:val="22"/>
                <w:lang w:eastAsia="pl-PL"/>
              </w:rPr>
              <w:t>ż</w:t>
            </w:r>
            <w:r w:rsidRPr="00344491">
              <w:rPr>
                <w:i/>
                <w:iCs/>
                <w:sz w:val="22"/>
                <w:szCs w:val="22"/>
                <w:lang w:eastAsia="pl-PL"/>
              </w:rPr>
              <w:t>nionej do reprezentowania firmy audytorskiej)</w:t>
            </w:r>
          </w:p>
          <w:p w14:paraId="4B382247" w14:textId="77777777" w:rsidR="00A75E2E" w:rsidRPr="00344491" w:rsidRDefault="00A75E2E" w:rsidP="005B22D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</w:p>
          <w:p w14:paraId="4387E98A" w14:textId="77777777" w:rsidR="00A75E2E" w:rsidRPr="00344491" w:rsidRDefault="00A75E2E" w:rsidP="005B22D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</w:p>
          <w:p w14:paraId="5017349D" w14:textId="77777777" w:rsidR="00A75E2E" w:rsidRPr="00344491" w:rsidRDefault="00A75E2E" w:rsidP="005B22D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 w:rsidRPr="00344491">
              <w:rPr>
                <w:i/>
                <w:iCs/>
                <w:sz w:val="22"/>
                <w:szCs w:val="22"/>
                <w:lang w:eastAsia="pl-PL"/>
              </w:rPr>
              <w:t>……………………………………………………………..</w:t>
            </w:r>
          </w:p>
          <w:p w14:paraId="254A50F1" w14:textId="77777777" w:rsidR="00A75E2E" w:rsidRPr="00344491" w:rsidRDefault="00A75E2E" w:rsidP="005B22D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 w:rsidRPr="00344491">
              <w:rPr>
                <w:i/>
                <w:iCs/>
                <w:sz w:val="22"/>
                <w:szCs w:val="22"/>
                <w:lang w:eastAsia="pl-PL"/>
              </w:rPr>
              <w:t>(data i podpis osoby upoważnionej do reprezentowania firmy audytorskiej)</w:t>
            </w:r>
          </w:p>
          <w:p w14:paraId="2F0FE23A" w14:textId="77777777" w:rsidR="00A75E2E" w:rsidRPr="00344491" w:rsidRDefault="00A75E2E" w:rsidP="005B22D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</w:p>
          <w:p w14:paraId="0F669926" w14:textId="77777777" w:rsidR="00A75E2E" w:rsidRPr="00344491" w:rsidRDefault="00A75E2E" w:rsidP="005B22D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</w:p>
          <w:p w14:paraId="6E0E049E" w14:textId="77777777" w:rsidR="00A75E2E" w:rsidRPr="00344491" w:rsidRDefault="00A75E2E" w:rsidP="005B22D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 w:rsidRPr="00344491">
              <w:rPr>
                <w:i/>
                <w:iCs/>
                <w:sz w:val="22"/>
                <w:szCs w:val="22"/>
                <w:lang w:eastAsia="pl-PL"/>
              </w:rPr>
              <w:t>……………………………………………………………..</w:t>
            </w:r>
          </w:p>
          <w:p w14:paraId="2AD41BFC" w14:textId="77777777" w:rsidR="00A75E2E" w:rsidRPr="00344491" w:rsidRDefault="00A75E2E" w:rsidP="005B22DF">
            <w:pPr>
              <w:shd w:val="clear" w:color="auto" w:fill="FFFFFF"/>
              <w:jc w:val="center"/>
              <w:rPr>
                <w:i/>
                <w:sz w:val="22"/>
                <w:szCs w:val="22"/>
                <w:lang w:eastAsia="pl-PL"/>
              </w:rPr>
            </w:pPr>
            <w:r w:rsidRPr="00344491">
              <w:rPr>
                <w:i/>
                <w:iCs/>
                <w:sz w:val="22"/>
                <w:szCs w:val="22"/>
                <w:lang w:eastAsia="pl-PL"/>
              </w:rPr>
              <w:t>(data i podpis osoby upoważnionej do reprezentowania firmy audytorskiej)</w:t>
            </w:r>
          </w:p>
        </w:tc>
      </w:tr>
    </w:tbl>
    <w:p w14:paraId="58769AFD" w14:textId="77777777" w:rsidR="00A75E2E" w:rsidRPr="00344491" w:rsidRDefault="00A75E2E" w:rsidP="00A75E2E">
      <w:pPr>
        <w:jc w:val="both"/>
        <w:rPr>
          <w:rFonts w:ascii="Times New Roman" w:hAnsi="Times New Roman"/>
          <w:lang w:val="cs-CZ"/>
        </w:rPr>
      </w:pPr>
    </w:p>
    <w:p w14:paraId="5924B466" w14:textId="77777777" w:rsidR="00A75E2E" w:rsidRDefault="00A75E2E" w:rsidP="00A75E2E">
      <w:pPr>
        <w:shd w:val="clear" w:color="auto" w:fill="FFFFFF" w:themeFill="background1"/>
        <w:spacing w:before="120" w:after="120"/>
        <w:jc w:val="both"/>
        <w:rPr>
          <w:color w:val="FF0000"/>
        </w:rPr>
      </w:pPr>
    </w:p>
    <w:p w14:paraId="70299ABF" w14:textId="77777777" w:rsidR="00A75E2E" w:rsidRDefault="00A75E2E" w:rsidP="00A75E2E">
      <w:pPr>
        <w:pStyle w:val="Akapitzlist"/>
        <w:shd w:val="clear" w:color="auto" w:fill="FFFFFF" w:themeFill="background1"/>
        <w:spacing w:before="120" w:after="120"/>
        <w:ind w:left="360"/>
        <w:contextualSpacing w:val="0"/>
        <w:jc w:val="both"/>
      </w:pPr>
    </w:p>
    <w:p w14:paraId="07228E98" w14:textId="7472F93B" w:rsidR="00A75E2E" w:rsidRDefault="004B0B42" w:rsidP="00496D5F">
      <w:pPr>
        <w:shd w:val="clear" w:color="auto" w:fill="FFFFFF" w:themeFill="background1"/>
        <w:spacing w:before="120" w:after="120"/>
        <w:ind w:left="360"/>
        <w:jc w:val="both"/>
      </w:pPr>
      <w:r>
        <w:t>*</w:t>
      </w:r>
      <w:r w:rsidR="00A75E2E">
        <w:t>niepotrzebne skreślić</w:t>
      </w:r>
    </w:p>
    <w:p w14:paraId="53C524C6" w14:textId="77777777" w:rsidR="00A75E2E" w:rsidRDefault="00A75E2E" w:rsidP="00A75E2E">
      <w:pPr>
        <w:pStyle w:val="Akapitzlist"/>
        <w:shd w:val="clear" w:color="auto" w:fill="FFFFFF" w:themeFill="background1"/>
        <w:spacing w:before="120" w:after="120"/>
        <w:ind w:left="360"/>
        <w:contextualSpacing w:val="0"/>
        <w:jc w:val="both"/>
      </w:pPr>
    </w:p>
    <w:p w14:paraId="0E15B5CF" w14:textId="77777777" w:rsidR="00A75E2E" w:rsidRPr="00344491" w:rsidRDefault="00A75E2E" w:rsidP="00A75E2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0C21840" w14:textId="4D321B19" w:rsidR="00E10FE3" w:rsidRDefault="00E10FE3" w:rsidP="0037700F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1646672D" w14:textId="5B42A1C2" w:rsidR="005B22DF" w:rsidRDefault="005B22DF">
      <w:pPr>
        <w:rPr>
          <w:rFonts w:ascii="Times New Roman" w:eastAsia="Times New Roman" w:hAnsi="Times New Roman"/>
          <w:lang w:val="cs-CZ" w:eastAsia="pl-PL"/>
        </w:rPr>
      </w:pPr>
      <w:r>
        <w:rPr>
          <w:lang w:val="cs-CZ"/>
        </w:rPr>
        <w:br w:type="page"/>
      </w:r>
    </w:p>
    <w:p w14:paraId="1AA8900F" w14:textId="3B663E45" w:rsidR="005B22DF" w:rsidRDefault="005B22DF" w:rsidP="005B22DF">
      <w:pPr>
        <w:shd w:val="clear" w:color="auto" w:fill="FFFFFF" w:themeFill="background1"/>
        <w:spacing w:before="120" w:after="120"/>
        <w:jc w:val="both"/>
      </w:pPr>
      <w:r>
        <w:lastRenderedPageBreak/>
        <w:t xml:space="preserve">Załącznik </w:t>
      </w:r>
      <w:r w:rsidR="00A17FF6">
        <w:t xml:space="preserve">nr </w:t>
      </w:r>
      <w:r w:rsidR="001A1153">
        <w:t>6</w:t>
      </w:r>
    </w:p>
    <w:p w14:paraId="4FAB53A2" w14:textId="42FFDA0E" w:rsidR="005B22DF" w:rsidRPr="005B22DF" w:rsidRDefault="005B22DF" w:rsidP="005B22DF">
      <w:pPr>
        <w:shd w:val="clear" w:color="auto" w:fill="FFFFFF" w:themeFill="background1"/>
        <w:spacing w:before="120" w:after="120"/>
        <w:ind w:left="1440" w:firstLine="720"/>
        <w:jc w:val="both"/>
        <w:rPr>
          <w:b/>
        </w:rPr>
      </w:pPr>
      <w:r w:rsidRPr="005B22DF">
        <w:rPr>
          <w:b/>
        </w:rPr>
        <w:t>System wewnętrznej kontroli jakości</w:t>
      </w:r>
    </w:p>
    <w:p w14:paraId="0179E6FE" w14:textId="77777777" w:rsidR="00AE24AE" w:rsidRDefault="00AE24AE" w:rsidP="005B22D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</w:p>
    <w:p w14:paraId="7AB452ED" w14:textId="2CBD9E98" w:rsidR="005B22DF" w:rsidRPr="00344491" w:rsidRDefault="005B22DF" w:rsidP="005B22D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My, niżej podpisani / Ja, niżej podpisany(-a):</w:t>
      </w:r>
    </w:p>
    <w:p w14:paraId="72DE4F92" w14:textId="77777777" w:rsidR="005B22DF" w:rsidRPr="00344491" w:rsidRDefault="005B22DF" w:rsidP="005B22D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.…………………….…………………………………………………………………………....,</w:t>
      </w:r>
    </w:p>
    <w:p w14:paraId="559F8F72" w14:textId="77777777" w:rsidR="005B22DF" w:rsidRPr="00344491" w:rsidRDefault="005B22DF" w:rsidP="005B22D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…………………….…………………………………………………………………………….,</w:t>
      </w:r>
    </w:p>
    <w:p w14:paraId="654EE88C" w14:textId="77777777" w:rsidR="005B22DF" w:rsidRPr="00344491" w:rsidRDefault="005B22DF" w:rsidP="005B22D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działający(-a) w imieniu firmy audytorskiej:</w:t>
      </w:r>
    </w:p>
    <w:p w14:paraId="1F3C1E6D" w14:textId="77777777" w:rsidR="005B22DF" w:rsidRPr="00540AEA" w:rsidRDefault="005B22DF" w:rsidP="005B22D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540AEA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……………………………………………………………………………………………...........</w:t>
      </w:r>
    </w:p>
    <w:p w14:paraId="6067EDB9" w14:textId="77777777" w:rsidR="005B22DF" w:rsidRPr="00540AEA" w:rsidRDefault="005B22DF" w:rsidP="005B22D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540AEA">
        <w:rPr>
          <w:rFonts w:ascii="Times New Roman" w:eastAsia="Times New Roman" w:hAnsi="Times New Roman"/>
          <w:lang w:eastAsia="pl-PL"/>
        </w:rPr>
        <w:t>adres:……………………………………………………………………………………………</w:t>
      </w:r>
    </w:p>
    <w:p w14:paraId="0E17BFE8" w14:textId="77777777" w:rsidR="005B22DF" w:rsidRPr="00540AEA" w:rsidRDefault="005B22DF" w:rsidP="005B22D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540AEA">
        <w:rPr>
          <w:rFonts w:ascii="Times New Roman" w:eastAsia="Times New Roman" w:hAnsi="Times New Roman"/>
          <w:lang w:eastAsia="pl-PL"/>
        </w:rPr>
        <w:t>nr na liście firm audytorskich  ………………………………………..........................................</w:t>
      </w:r>
    </w:p>
    <w:p w14:paraId="4029D7C3" w14:textId="56E7A5B6" w:rsidR="005B22DF" w:rsidRPr="00540AEA" w:rsidRDefault="001A1153" w:rsidP="005B22DF">
      <w:pPr>
        <w:shd w:val="clear" w:color="auto" w:fill="FFFFFF" w:themeFill="background1"/>
        <w:spacing w:before="120" w:after="120"/>
        <w:jc w:val="both"/>
        <w:rPr>
          <w:rFonts w:ascii="Times New Roman" w:hAnsi="Times New Roman"/>
        </w:rPr>
      </w:pPr>
      <w:r w:rsidRPr="00540AEA">
        <w:rPr>
          <w:rFonts w:ascii="Times New Roman" w:hAnsi="Times New Roman"/>
        </w:rPr>
        <w:t>wskazujemy/</w:t>
      </w:r>
      <w:r w:rsidR="005B22DF" w:rsidRPr="00540AEA">
        <w:rPr>
          <w:rFonts w:ascii="Times New Roman" w:hAnsi="Times New Roman"/>
        </w:rPr>
        <w:t xml:space="preserve">wskazuję w </w:t>
      </w:r>
      <w:r w:rsidR="007E3DC5" w:rsidRPr="00540AEA">
        <w:rPr>
          <w:rFonts w:ascii="Times New Roman" w:hAnsi="Times New Roman"/>
        </w:rPr>
        <w:t>aktualn</w:t>
      </w:r>
      <w:r w:rsidRPr="00540AEA">
        <w:rPr>
          <w:rFonts w:ascii="Times New Roman" w:hAnsi="Times New Roman"/>
        </w:rPr>
        <w:t>ie obowiązującym</w:t>
      </w:r>
      <w:r w:rsidR="007E3DC5" w:rsidRPr="00540AEA">
        <w:rPr>
          <w:rFonts w:ascii="Times New Roman" w:hAnsi="Times New Roman"/>
        </w:rPr>
        <w:t xml:space="preserve"> </w:t>
      </w:r>
      <w:r w:rsidR="005B22DF" w:rsidRPr="00540AEA">
        <w:rPr>
          <w:rFonts w:ascii="Times New Roman" w:hAnsi="Times New Roman"/>
        </w:rPr>
        <w:t>SWKJ: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608"/>
        <w:gridCol w:w="4704"/>
        <w:gridCol w:w="1190"/>
        <w:gridCol w:w="1629"/>
        <w:gridCol w:w="1349"/>
      </w:tblGrid>
      <w:tr w:rsidR="00540AEA" w14:paraId="22A37E5A" w14:textId="5C450CC0" w:rsidTr="00540AEA">
        <w:tc>
          <w:tcPr>
            <w:tcW w:w="617" w:type="dxa"/>
          </w:tcPr>
          <w:p w14:paraId="20471B53" w14:textId="445C9B46" w:rsidR="00540AEA" w:rsidRDefault="00540AEA" w:rsidP="00540AEA">
            <w:pPr>
              <w:jc w:val="both"/>
            </w:pPr>
            <w:r>
              <w:t>Lp.</w:t>
            </w:r>
          </w:p>
        </w:tc>
        <w:tc>
          <w:tcPr>
            <w:tcW w:w="4901" w:type="dxa"/>
          </w:tcPr>
          <w:p w14:paraId="62EFFD91" w14:textId="77777777" w:rsidR="00540AEA" w:rsidRDefault="00540AEA" w:rsidP="00540AEA">
            <w:pPr>
              <w:jc w:val="both"/>
            </w:pPr>
            <w:r>
              <w:t>zakres</w:t>
            </w:r>
          </w:p>
        </w:tc>
        <w:tc>
          <w:tcPr>
            <w:tcW w:w="1205" w:type="dxa"/>
          </w:tcPr>
          <w:p w14:paraId="2BDF8948" w14:textId="1723D806" w:rsidR="00540AEA" w:rsidRDefault="00540AEA" w:rsidP="00540AEA">
            <w:pPr>
              <w:jc w:val="both"/>
            </w:pPr>
            <w:r>
              <w:t>Rozdział (punkt) w SWKJ</w:t>
            </w:r>
          </w:p>
        </w:tc>
        <w:tc>
          <w:tcPr>
            <w:tcW w:w="1629" w:type="dxa"/>
          </w:tcPr>
          <w:p w14:paraId="39A24E52" w14:textId="5A155415" w:rsidR="00540AEA" w:rsidRDefault="00540AEA" w:rsidP="00540AEA">
            <w:pPr>
              <w:jc w:val="both"/>
            </w:pPr>
            <w:r>
              <w:t>Uwagi/katalog zawierający opis*/ nazwa załącznika/ nazwa pliku</w:t>
            </w:r>
          </w:p>
        </w:tc>
        <w:tc>
          <w:tcPr>
            <w:tcW w:w="1128" w:type="dxa"/>
          </w:tcPr>
          <w:p w14:paraId="6006FD89" w14:textId="2A6DED81" w:rsidR="00540AEA" w:rsidRDefault="00540AEA" w:rsidP="00540AEA">
            <w:pPr>
              <w:jc w:val="both"/>
            </w:pPr>
            <w:r w:rsidRPr="00C5721C">
              <w:rPr>
                <w:lang w:eastAsia="pl-PL"/>
              </w:rPr>
              <w:t>Brak zmian od poprzedniej kontroli PANA</w:t>
            </w:r>
          </w:p>
        </w:tc>
      </w:tr>
      <w:tr w:rsidR="00540AEA" w14:paraId="599E4229" w14:textId="07395E2B" w:rsidTr="00540AEA">
        <w:tc>
          <w:tcPr>
            <w:tcW w:w="617" w:type="dxa"/>
          </w:tcPr>
          <w:p w14:paraId="7532FF02" w14:textId="77777777" w:rsidR="00540AEA" w:rsidRPr="00A75C2D" w:rsidRDefault="00540AEA" w:rsidP="00540AEA">
            <w:pPr>
              <w:pStyle w:val="Akapitzlist"/>
              <w:numPr>
                <w:ilvl w:val="0"/>
                <w:numId w:val="23"/>
              </w:numPr>
              <w:jc w:val="both"/>
            </w:pPr>
          </w:p>
        </w:tc>
        <w:tc>
          <w:tcPr>
            <w:tcW w:w="4901" w:type="dxa"/>
          </w:tcPr>
          <w:p w14:paraId="406DF865" w14:textId="58A60AA4" w:rsidR="00540AEA" w:rsidRDefault="00540AEA" w:rsidP="00A17FF6">
            <w:pPr>
              <w:jc w:val="both"/>
            </w:pPr>
            <w:r>
              <w:t>o</w:t>
            </w:r>
            <w:r w:rsidRPr="00344491">
              <w:t>pis stosowanych procedur związanych ze składaniem oświadczeń o niezależności (okresowych i związanych z konkretnymi zleceniami)</w:t>
            </w:r>
            <w:r w:rsidR="00A17FF6">
              <w:t>.</w:t>
            </w:r>
          </w:p>
        </w:tc>
        <w:tc>
          <w:tcPr>
            <w:tcW w:w="1205" w:type="dxa"/>
          </w:tcPr>
          <w:p w14:paraId="55DF2085" w14:textId="77777777" w:rsidR="00540AEA" w:rsidRDefault="00540AEA" w:rsidP="00540AEA">
            <w:pPr>
              <w:jc w:val="both"/>
            </w:pPr>
          </w:p>
        </w:tc>
        <w:tc>
          <w:tcPr>
            <w:tcW w:w="1629" w:type="dxa"/>
          </w:tcPr>
          <w:p w14:paraId="6BEF6262" w14:textId="77777777" w:rsidR="00540AEA" w:rsidRDefault="00540AEA" w:rsidP="00540AEA">
            <w:pPr>
              <w:jc w:val="both"/>
            </w:pPr>
          </w:p>
        </w:tc>
        <w:tc>
          <w:tcPr>
            <w:tcW w:w="1128" w:type="dxa"/>
          </w:tcPr>
          <w:p w14:paraId="3EDE5297" w14:textId="77777777" w:rsidR="00540AEA" w:rsidRDefault="00540AEA" w:rsidP="00540AEA">
            <w:pPr>
              <w:jc w:val="both"/>
            </w:pPr>
          </w:p>
        </w:tc>
      </w:tr>
      <w:tr w:rsidR="00540AEA" w14:paraId="38FFBFA1" w14:textId="721342D2" w:rsidTr="00540AEA">
        <w:tc>
          <w:tcPr>
            <w:tcW w:w="617" w:type="dxa"/>
          </w:tcPr>
          <w:p w14:paraId="275D02C7" w14:textId="77777777" w:rsidR="00540AEA" w:rsidRPr="00A75C2D" w:rsidRDefault="00540AEA" w:rsidP="00540AEA">
            <w:pPr>
              <w:pStyle w:val="Akapitzlist"/>
              <w:numPr>
                <w:ilvl w:val="0"/>
                <w:numId w:val="23"/>
              </w:numPr>
              <w:jc w:val="both"/>
            </w:pPr>
          </w:p>
        </w:tc>
        <w:tc>
          <w:tcPr>
            <w:tcW w:w="4901" w:type="dxa"/>
          </w:tcPr>
          <w:p w14:paraId="364044A4" w14:textId="77777777" w:rsidR="00540AEA" w:rsidRDefault="00540AEA" w:rsidP="00540AEA">
            <w:pPr>
              <w:shd w:val="clear" w:color="auto" w:fill="FFFFFF" w:themeFill="background1"/>
              <w:jc w:val="both"/>
            </w:pPr>
            <w:r>
              <w:t>o</w:t>
            </w:r>
            <w:r w:rsidRPr="00344491">
              <w:t>pis stosowanego procesu planowania i nadzorowania wykonywania określonych usług, w tym:</w:t>
            </w:r>
          </w:p>
        </w:tc>
        <w:tc>
          <w:tcPr>
            <w:tcW w:w="1205" w:type="dxa"/>
          </w:tcPr>
          <w:p w14:paraId="5A9611D5" w14:textId="77777777" w:rsidR="00540AEA" w:rsidRDefault="00540AEA" w:rsidP="00540AEA">
            <w:pPr>
              <w:jc w:val="both"/>
            </w:pPr>
          </w:p>
        </w:tc>
        <w:tc>
          <w:tcPr>
            <w:tcW w:w="1629" w:type="dxa"/>
          </w:tcPr>
          <w:p w14:paraId="4A36F271" w14:textId="77777777" w:rsidR="00540AEA" w:rsidRDefault="00540AEA" w:rsidP="00540AEA">
            <w:pPr>
              <w:jc w:val="both"/>
            </w:pPr>
          </w:p>
        </w:tc>
        <w:tc>
          <w:tcPr>
            <w:tcW w:w="1128" w:type="dxa"/>
          </w:tcPr>
          <w:p w14:paraId="67F75591" w14:textId="77777777" w:rsidR="00540AEA" w:rsidRDefault="00540AEA" w:rsidP="00540AEA">
            <w:pPr>
              <w:jc w:val="both"/>
            </w:pPr>
          </w:p>
        </w:tc>
      </w:tr>
      <w:tr w:rsidR="00540AEA" w14:paraId="5A605AC5" w14:textId="169A8F71" w:rsidTr="00496D5F">
        <w:trPr>
          <w:trHeight w:val="1068"/>
        </w:trPr>
        <w:tc>
          <w:tcPr>
            <w:tcW w:w="617" w:type="dxa"/>
          </w:tcPr>
          <w:p w14:paraId="46675084" w14:textId="77777777" w:rsidR="00540AEA" w:rsidRDefault="00540AEA" w:rsidP="00540AEA">
            <w:pPr>
              <w:pStyle w:val="Akapitzlist"/>
              <w:numPr>
                <w:ilvl w:val="1"/>
                <w:numId w:val="23"/>
              </w:numPr>
              <w:ind w:left="584" w:hanging="357"/>
              <w:jc w:val="both"/>
            </w:pPr>
          </w:p>
        </w:tc>
        <w:tc>
          <w:tcPr>
            <w:tcW w:w="4901" w:type="dxa"/>
          </w:tcPr>
          <w:p w14:paraId="09871C87" w14:textId="2B5E50A6" w:rsidR="00540AEA" w:rsidRDefault="00540AEA" w:rsidP="00A17FF6">
            <w:pPr>
              <w:ind w:left="271"/>
              <w:jc w:val="both"/>
            </w:pPr>
            <w:r w:rsidRPr="00344491">
              <w:t>dokumentowania alokacji wystarczających i odpowiednich zespołów do wykonania określonych usług oraz ewentualnych w nich zmian</w:t>
            </w:r>
            <w:r w:rsidR="00A17FF6">
              <w:t>,</w:t>
            </w:r>
          </w:p>
        </w:tc>
        <w:tc>
          <w:tcPr>
            <w:tcW w:w="1205" w:type="dxa"/>
          </w:tcPr>
          <w:p w14:paraId="1F5E1B92" w14:textId="77777777" w:rsidR="00540AEA" w:rsidRDefault="00540AEA" w:rsidP="00540AEA">
            <w:pPr>
              <w:jc w:val="both"/>
            </w:pPr>
          </w:p>
        </w:tc>
        <w:tc>
          <w:tcPr>
            <w:tcW w:w="1629" w:type="dxa"/>
          </w:tcPr>
          <w:p w14:paraId="7854702D" w14:textId="77777777" w:rsidR="00540AEA" w:rsidRDefault="00540AEA" w:rsidP="00540AEA">
            <w:pPr>
              <w:jc w:val="both"/>
            </w:pPr>
          </w:p>
        </w:tc>
        <w:tc>
          <w:tcPr>
            <w:tcW w:w="1128" w:type="dxa"/>
          </w:tcPr>
          <w:p w14:paraId="427DADE1" w14:textId="77777777" w:rsidR="00540AEA" w:rsidRDefault="00540AEA" w:rsidP="00540AEA">
            <w:pPr>
              <w:jc w:val="both"/>
            </w:pPr>
          </w:p>
        </w:tc>
      </w:tr>
      <w:tr w:rsidR="00540AEA" w14:paraId="27D3BD1D" w14:textId="6A8463AE" w:rsidTr="00540AEA">
        <w:tc>
          <w:tcPr>
            <w:tcW w:w="617" w:type="dxa"/>
          </w:tcPr>
          <w:p w14:paraId="3D870B1D" w14:textId="77777777" w:rsidR="00540AEA" w:rsidRDefault="00540AEA" w:rsidP="00540AEA">
            <w:pPr>
              <w:pStyle w:val="Akapitzlist"/>
              <w:numPr>
                <w:ilvl w:val="1"/>
                <w:numId w:val="23"/>
              </w:numPr>
              <w:ind w:left="584" w:hanging="357"/>
              <w:jc w:val="both"/>
            </w:pPr>
          </w:p>
        </w:tc>
        <w:tc>
          <w:tcPr>
            <w:tcW w:w="4901" w:type="dxa"/>
          </w:tcPr>
          <w:p w14:paraId="00C21F52" w14:textId="5C48B9A8" w:rsidR="00540AEA" w:rsidRDefault="00540AEA" w:rsidP="00540AEA">
            <w:pPr>
              <w:shd w:val="clear" w:color="auto" w:fill="FFFFFF" w:themeFill="background1"/>
              <w:ind w:left="284"/>
              <w:jc w:val="both"/>
            </w:pPr>
            <w:r w:rsidRPr="00344491">
              <w:t xml:space="preserve">narzędzi stosowanych do dokumentowania planowania i monitorowania realizacji określonych usług; </w:t>
            </w:r>
            <w:r w:rsidR="00A17FF6">
              <w:t>p</w:t>
            </w:r>
            <w:r w:rsidRPr="00344491">
              <w:t>rzedstawienie</w:t>
            </w:r>
            <w:r>
              <w:t>, o ile wystąpiły zdarzenia,</w:t>
            </w:r>
            <w:r w:rsidRPr="00344491">
              <w:t xml:space="preserve"> przykładów zastosowania ww. narzędzi w reakcji firmy audytorskiej na powstałe w trakcie realizacji określonych usług opóźnienia po stronie badanych p</w:t>
            </w:r>
            <w:r>
              <w:t>odmiotów lub firmy audytorskiej</w:t>
            </w:r>
            <w:r w:rsidR="00A17FF6">
              <w:t>,</w:t>
            </w:r>
            <w:r w:rsidRPr="00344491">
              <w:t xml:space="preserve"> </w:t>
            </w:r>
          </w:p>
        </w:tc>
        <w:tc>
          <w:tcPr>
            <w:tcW w:w="1205" w:type="dxa"/>
          </w:tcPr>
          <w:p w14:paraId="323840B7" w14:textId="77777777" w:rsidR="00540AEA" w:rsidRDefault="00540AEA" w:rsidP="00540AEA">
            <w:pPr>
              <w:jc w:val="both"/>
            </w:pPr>
          </w:p>
        </w:tc>
        <w:tc>
          <w:tcPr>
            <w:tcW w:w="1629" w:type="dxa"/>
          </w:tcPr>
          <w:p w14:paraId="3317819A" w14:textId="77777777" w:rsidR="00540AEA" w:rsidRDefault="00540AEA" w:rsidP="00540AEA">
            <w:pPr>
              <w:jc w:val="both"/>
            </w:pPr>
          </w:p>
        </w:tc>
        <w:tc>
          <w:tcPr>
            <w:tcW w:w="1128" w:type="dxa"/>
          </w:tcPr>
          <w:p w14:paraId="73F10D55" w14:textId="77777777" w:rsidR="00540AEA" w:rsidRDefault="00540AEA" w:rsidP="00540AEA">
            <w:pPr>
              <w:jc w:val="both"/>
            </w:pPr>
          </w:p>
        </w:tc>
      </w:tr>
      <w:tr w:rsidR="00540AEA" w14:paraId="07CAD6D0" w14:textId="01997124" w:rsidTr="00540AEA">
        <w:tc>
          <w:tcPr>
            <w:tcW w:w="617" w:type="dxa"/>
          </w:tcPr>
          <w:p w14:paraId="010ABA4C" w14:textId="77777777" w:rsidR="00540AEA" w:rsidRDefault="00540AEA" w:rsidP="00540AEA">
            <w:pPr>
              <w:pStyle w:val="Akapitzlist"/>
              <w:numPr>
                <w:ilvl w:val="0"/>
                <w:numId w:val="23"/>
              </w:numPr>
              <w:jc w:val="both"/>
            </w:pPr>
          </w:p>
        </w:tc>
        <w:tc>
          <w:tcPr>
            <w:tcW w:w="4901" w:type="dxa"/>
          </w:tcPr>
          <w:p w14:paraId="1399ACA6" w14:textId="77777777" w:rsidR="00540AEA" w:rsidRDefault="00540AEA" w:rsidP="00A17FF6">
            <w:pPr>
              <w:shd w:val="clear" w:color="auto" w:fill="FFFFFF" w:themeFill="background1"/>
              <w:ind w:left="-13"/>
              <w:jc w:val="both"/>
            </w:pPr>
            <w:r>
              <w:t>o</w:t>
            </w:r>
            <w:r w:rsidRPr="00344491">
              <w:t xml:space="preserve">pis procedur akceptacji zleceń – w odniesieniu do określonych usług, ze szczególnym uwzględnieniem oceny ryzyka klienta/zlecenia oraz wystarczalności i kompetencji zasobów; przykłady przypadków nieprzyjęcia zlecenia/odrzucenia klienta z </w:t>
            </w:r>
            <w:r w:rsidRPr="00344491">
              <w:lastRenderedPageBreak/>
              <w:t>powodu niewystarczających zasobów, czasu lub środków.</w:t>
            </w:r>
            <w:r>
              <w:t xml:space="preserve"> </w:t>
            </w:r>
          </w:p>
        </w:tc>
        <w:tc>
          <w:tcPr>
            <w:tcW w:w="1205" w:type="dxa"/>
          </w:tcPr>
          <w:p w14:paraId="09810C87" w14:textId="77777777" w:rsidR="00540AEA" w:rsidRDefault="00540AEA" w:rsidP="00540AEA">
            <w:pPr>
              <w:jc w:val="both"/>
            </w:pPr>
          </w:p>
        </w:tc>
        <w:tc>
          <w:tcPr>
            <w:tcW w:w="1629" w:type="dxa"/>
          </w:tcPr>
          <w:p w14:paraId="36CA3E75" w14:textId="77777777" w:rsidR="00540AEA" w:rsidRDefault="00540AEA" w:rsidP="00540AEA">
            <w:pPr>
              <w:jc w:val="both"/>
            </w:pPr>
          </w:p>
        </w:tc>
        <w:tc>
          <w:tcPr>
            <w:tcW w:w="1128" w:type="dxa"/>
          </w:tcPr>
          <w:p w14:paraId="76961DE8" w14:textId="77777777" w:rsidR="00540AEA" w:rsidRDefault="00540AEA" w:rsidP="00540AEA">
            <w:pPr>
              <w:jc w:val="both"/>
            </w:pPr>
          </w:p>
        </w:tc>
      </w:tr>
      <w:tr w:rsidR="00540AEA" w14:paraId="2D2C865E" w14:textId="78065772" w:rsidTr="00540AEA">
        <w:tc>
          <w:tcPr>
            <w:tcW w:w="617" w:type="dxa"/>
          </w:tcPr>
          <w:p w14:paraId="0B9FA7E8" w14:textId="77777777" w:rsidR="00540AEA" w:rsidRDefault="00540AEA" w:rsidP="00540AEA">
            <w:pPr>
              <w:pStyle w:val="Akapitzlist"/>
              <w:numPr>
                <w:ilvl w:val="0"/>
                <w:numId w:val="23"/>
              </w:numPr>
              <w:jc w:val="both"/>
            </w:pPr>
          </w:p>
        </w:tc>
        <w:tc>
          <w:tcPr>
            <w:tcW w:w="4901" w:type="dxa"/>
          </w:tcPr>
          <w:p w14:paraId="06F9278E" w14:textId="77777777" w:rsidR="00540AEA" w:rsidRDefault="00540AEA" w:rsidP="00540AEA">
            <w:pPr>
              <w:shd w:val="clear" w:color="auto" w:fill="FFFFFF" w:themeFill="background1"/>
              <w:jc w:val="both"/>
            </w:pPr>
            <w:r>
              <w:t>o</w:t>
            </w:r>
            <w:r w:rsidRPr="00344491">
              <w:t>pis</w:t>
            </w:r>
            <w:r>
              <w:t>u</w:t>
            </w:r>
            <w:r w:rsidRPr="00344491">
              <w:t xml:space="preserve"> </w:t>
            </w:r>
            <w:r>
              <w:t>procedur/</w:t>
            </w:r>
            <w:r w:rsidRPr="00344491">
              <w:t>narzędzi, które mają zapewnić,</w:t>
            </w:r>
            <w:r>
              <w:t xml:space="preserve"> </w:t>
            </w:r>
            <w:r w:rsidRPr="00344491">
              <w:t>że:</w:t>
            </w:r>
          </w:p>
        </w:tc>
        <w:tc>
          <w:tcPr>
            <w:tcW w:w="1205" w:type="dxa"/>
          </w:tcPr>
          <w:p w14:paraId="1F6F35E0" w14:textId="77777777" w:rsidR="00540AEA" w:rsidRDefault="00540AEA" w:rsidP="00540AEA">
            <w:pPr>
              <w:jc w:val="both"/>
            </w:pPr>
          </w:p>
        </w:tc>
        <w:tc>
          <w:tcPr>
            <w:tcW w:w="1629" w:type="dxa"/>
          </w:tcPr>
          <w:p w14:paraId="08728A33" w14:textId="77777777" w:rsidR="00540AEA" w:rsidRDefault="00540AEA" w:rsidP="00540AEA">
            <w:pPr>
              <w:jc w:val="both"/>
            </w:pPr>
          </w:p>
        </w:tc>
        <w:tc>
          <w:tcPr>
            <w:tcW w:w="1128" w:type="dxa"/>
          </w:tcPr>
          <w:p w14:paraId="2655BA0F" w14:textId="77777777" w:rsidR="00540AEA" w:rsidRDefault="00540AEA" w:rsidP="00540AEA">
            <w:pPr>
              <w:jc w:val="both"/>
            </w:pPr>
          </w:p>
        </w:tc>
      </w:tr>
      <w:tr w:rsidR="00540AEA" w14:paraId="30B8C37F" w14:textId="41CF9EDA" w:rsidTr="00540AEA">
        <w:tc>
          <w:tcPr>
            <w:tcW w:w="617" w:type="dxa"/>
          </w:tcPr>
          <w:p w14:paraId="202B94B3" w14:textId="77777777" w:rsidR="00540AEA" w:rsidRDefault="00540AEA" w:rsidP="00540AEA">
            <w:pPr>
              <w:pStyle w:val="Akapitzlist"/>
              <w:numPr>
                <w:ilvl w:val="1"/>
                <w:numId w:val="23"/>
              </w:numPr>
              <w:ind w:left="584" w:hanging="357"/>
              <w:jc w:val="both"/>
            </w:pPr>
          </w:p>
        </w:tc>
        <w:tc>
          <w:tcPr>
            <w:tcW w:w="4901" w:type="dxa"/>
          </w:tcPr>
          <w:p w14:paraId="42F4549E" w14:textId="77777777" w:rsidR="00540AEA" w:rsidRPr="00EF61A1" w:rsidRDefault="00540AEA" w:rsidP="00A17FF6">
            <w:pPr>
              <w:shd w:val="clear" w:color="auto" w:fill="FFFFFF" w:themeFill="background1"/>
              <w:ind w:left="271"/>
              <w:jc w:val="both"/>
            </w:pPr>
            <w:r w:rsidRPr="00344491">
              <w:t>do każdego badania firma audytorska wyznacza przynajmniej jednego kluczowego biegłego rewidenta, kierując się koniecznością zapewnienia wysokiej jakości badania oraz spełnienia wymogów w zakresie niezależności i kompetencji umożliwiających właściwe przeprowadzenie badania,</w:t>
            </w:r>
          </w:p>
        </w:tc>
        <w:tc>
          <w:tcPr>
            <w:tcW w:w="1205" w:type="dxa"/>
          </w:tcPr>
          <w:p w14:paraId="325F1714" w14:textId="77777777" w:rsidR="00540AEA" w:rsidRDefault="00540AEA" w:rsidP="00540AEA">
            <w:pPr>
              <w:jc w:val="both"/>
            </w:pPr>
          </w:p>
        </w:tc>
        <w:tc>
          <w:tcPr>
            <w:tcW w:w="1629" w:type="dxa"/>
          </w:tcPr>
          <w:p w14:paraId="05052067" w14:textId="77777777" w:rsidR="00540AEA" w:rsidRDefault="00540AEA" w:rsidP="00540AEA">
            <w:pPr>
              <w:jc w:val="both"/>
            </w:pPr>
          </w:p>
        </w:tc>
        <w:tc>
          <w:tcPr>
            <w:tcW w:w="1128" w:type="dxa"/>
          </w:tcPr>
          <w:p w14:paraId="550DDD06" w14:textId="77777777" w:rsidR="00540AEA" w:rsidRDefault="00540AEA" w:rsidP="00540AEA">
            <w:pPr>
              <w:jc w:val="both"/>
            </w:pPr>
          </w:p>
        </w:tc>
      </w:tr>
      <w:tr w:rsidR="00540AEA" w14:paraId="0760A644" w14:textId="0FE50221" w:rsidTr="00540AEA">
        <w:tc>
          <w:tcPr>
            <w:tcW w:w="617" w:type="dxa"/>
          </w:tcPr>
          <w:p w14:paraId="3B309BD4" w14:textId="77777777" w:rsidR="00540AEA" w:rsidRDefault="00540AEA" w:rsidP="00540AEA">
            <w:pPr>
              <w:pStyle w:val="Akapitzlist"/>
              <w:numPr>
                <w:ilvl w:val="1"/>
                <w:numId w:val="23"/>
              </w:numPr>
              <w:ind w:left="584" w:hanging="357"/>
              <w:jc w:val="both"/>
            </w:pPr>
          </w:p>
        </w:tc>
        <w:tc>
          <w:tcPr>
            <w:tcW w:w="4901" w:type="dxa"/>
          </w:tcPr>
          <w:p w14:paraId="52D6F2CD" w14:textId="77777777" w:rsidR="00540AEA" w:rsidRDefault="00540AEA" w:rsidP="00496D5F">
            <w:pPr>
              <w:shd w:val="clear" w:color="auto" w:fill="FFFFFF" w:themeFill="background1"/>
              <w:ind w:left="271"/>
              <w:jc w:val="both"/>
            </w:pPr>
            <w:r w:rsidRPr="00344491">
              <w:t xml:space="preserve">firma audytorska zapewnia kluczowemu biegłemu rewidentowi odpowiednie zasoby, </w:t>
            </w:r>
            <w:r w:rsidRPr="00344491">
              <w:br/>
              <w:t xml:space="preserve">w tym zespół wykonujący badanie, posiadający kompetencje i możliwości niezbędne </w:t>
            </w:r>
            <w:r>
              <w:br/>
            </w:r>
            <w:r w:rsidRPr="00344491">
              <w:t>do właściwego wykonania danego badania,</w:t>
            </w:r>
          </w:p>
        </w:tc>
        <w:tc>
          <w:tcPr>
            <w:tcW w:w="1205" w:type="dxa"/>
          </w:tcPr>
          <w:p w14:paraId="1B2D73B3" w14:textId="77777777" w:rsidR="00540AEA" w:rsidRDefault="00540AEA" w:rsidP="00540AEA">
            <w:pPr>
              <w:jc w:val="both"/>
            </w:pPr>
          </w:p>
        </w:tc>
        <w:tc>
          <w:tcPr>
            <w:tcW w:w="1629" w:type="dxa"/>
          </w:tcPr>
          <w:p w14:paraId="39BC499C" w14:textId="77777777" w:rsidR="00540AEA" w:rsidRDefault="00540AEA" w:rsidP="00540AEA">
            <w:pPr>
              <w:jc w:val="both"/>
            </w:pPr>
          </w:p>
        </w:tc>
        <w:tc>
          <w:tcPr>
            <w:tcW w:w="1128" w:type="dxa"/>
          </w:tcPr>
          <w:p w14:paraId="5F8F6262" w14:textId="77777777" w:rsidR="00540AEA" w:rsidRDefault="00540AEA" w:rsidP="00540AEA">
            <w:pPr>
              <w:jc w:val="both"/>
            </w:pPr>
          </w:p>
        </w:tc>
      </w:tr>
      <w:tr w:rsidR="00540AEA" w14:paraId="5DFD61CF" w14:textId="1ABE44DC" w:rsidTr="00540AEA">
        <w:tc>
          <w:tcPr>
            <w:tcW w:w="617" w:type="dxa"/>
          </w:tcPr>
          <w:p w14:paraId="21D721D9" w14:textId="77777777" w:rsidR="00540AEA" w:rsidRDefault="00540AEA" w:rsidP="00540AEA">
            <w:pPr>
              <w:pStyle w:val="Akapitzlist"/>
              <w:numPr>
                <w:ilvl w:val="1"/>
                <w:numId w:val="23"/>
              </w:numPr>
              <w:ind w:left="584" w:hanging="357"/>
              <w:jc w:val="both"/>
            </w:pPr>
          </w:p>
        </w:tc>
        <w:tc>
          <w:tcPr>
            <w:tcW w:w="4901" w:type="dxa"/>
          </w:tcPr>
          <w:p w14:paraId="553A3C93" w14:textId="77777777" w:rsidR="00540AEA" w:rsidRPr="00344491" w:rsidRDefault="00540AEA" w:rsidP="00496D5F">
            <w:pPr>
              <w:shd w:val="clear" w:color="auto" w:fill="FFFFFF" w:themeFill="background1"/>
              <w:ind w:left="271"/>
              <w:jc w:val="both"/>
            </w:pPr>
            <w:r w:rsidRPr="00344491">
              <w:t>kluczowy biegły rewident bierze czynny udział w przeprowadzaniu badania,</w:t>
            </w:r>
          </w:p>
        </w:tc>
        <w:tc>
          <w:tcPr>
            <w:tcW w:w="1205" w:type="dxa"/>
          </w:tcPr>
          <w:p w14:paraId="3632BCD4" w14:textId="77777777" w:rsidR="00540AEA" w:rsidRDefault="00540AEA" w:rsidP="00540AEA">
            <w:pPr>
              <w:jc w:val="both"/>
            </w:pPr>
          </w:p>
        </w:tc>
        <w:tc>
          <w:tcPr>
            <w:tcW w:w="1629" w:type="dxa"/>
          </w:tcPr>
          <w:p w14:paraId="5382DA4B" w14:textId="77777777" w:rsidR="00540AEA" w:rsidRDefault="00540AEA" w:rsidP="00540AEA">
            <w:pPr>
              <w:jc w:val="both"/>
            </w:pPr>
          </w:p>
        </w:tc>
        <w:tc>
          <w:tcPr>
            <w:tcW w:w="1128" w:type="dxa"/>
          </w:tcPr>
          <w:p w14:paraId="10647E0C" w14:textId="77777777" w:rsidR="00540AEA" w:rsidRDefault="00540AEA" w:rsidP="00540AEA">
            <w:pPr>
              <w:jc w:val="both"/>
            </w:pPr>
          </w:p>
        </w:tc>
      </w:tr>
      <w:tr w:rsidR="00540AEA" w14:paraId="794B057E" w14:textId="7A4448D4" w:rsidTr="00540AEA">
        <w:trPr>
          <w:trHeight w:val="1052"/>
        </w:trPr>
        <w:tc>
          <w:tcPr>
            <w:tcW w:w="617" w:type="dxa"/>
          </w:tcPr>
          <w:p w14:paraId="5C9E37FC" w14:textId="77777777" w:rsidR="00540AEA" w:rsidRDefault="00540AEA" w:rsidP="00540AEA">
            <w:pPr>
              <w:pStyle w:val="Akapitzlist"/>
              <w:numPr>
                <w:ilvl w:val="1"/>
                <w:numId w:val="23"/>
              </w:numPr>
              <w:ind w:left="584" w:hanging="357"/>
              <w:jc w:val="both"/>
            </w:pPr>
          </w:p>
        </w:tc>
        <w:tc>
          <w:tcPr>
            <w:tcW w:w="4901" w:type="dxa"/>
          </w:tcPr>
          <w:p w14:paraId="3CD6AD11" w14:textId="6A823287" w:rsidR="00540AEA" w:rsidRPr="00344491" w:rsidRDefault="00540AEA" w:rsidP="00496D5F">
            <w:pPr>
              <w:shd w:val="clear" w:color="auto" w:fill="FFFFFF" w:themeFill="background1"/>
              <w:ind w:left="271"/>
              <w:jc w:val="both"/>
            </w:pPr>
            <w:r w:rsidRPr="00344491">
              <w:t>kluczowy biegły rewident i firma audytorska przezn</w:t>
            </w:r>
            <w:r>
              <w:t xml:space="preserve">acza wystarczającą ilość czasu </w:t>
            </w:r>
            <w:r w:rsidRPr="00344491">
              <w:t>i odpowiednie zasoby w celu właściwej realizacji badania,</w:t>
            </w:r>
          </w:p>
        </w:tc>
        <w:tc>
          <w:tcPr>
            <w:tcW w:w="1205" w:type="dxa"/>
          </w:tcPr>
          <w:p w14:paraId="12BA3BF2" w14:textId="77777777" w:rsidR="00540AEA" w:rsidRDefault="00540AEA" w:rsidP="00540AEA">
            <w:pPr>
              <w:jc w:val="both"/>
            </w:pPr>
          </w:p>
        </w:tc>
        <w:tc>
          <w:tcPr>
            <w:tcW w:w="1629" w:type="dxa"/>
          </w:tcPr>
          <w:p w14:paraId="0D9A736E" w14:textId="77777777" w:rsidR="00540AEA" w:rsidRDefault="00540AEA" w:rsidP="00540AEA">
            <w:pPr>
              <w:jc w:val="both"/>
            </w:pPr>
          </w:p>
        </w:tc>
        <w:tc>
          <w:tcPr>
            <w:tcW w:w="1128" w:type="dxa"/>
          </w:tcPr>
          <w:p w14:paraId="28AAEF3E" w14:textId="77777777" w:rsidR="00540AEA" w:rsidRDefault="00540AEA" w:rsidP="00540AEA">
            <w:pPr>
              <w:jc w:val="both"/>
            </w:pPr>
          </w:p>
        </w:tc>
      </w:tr>
      <w:tr w:rsidR="00540AEA" w14:paraId="00733318" w14:textId="40A8EBAD" w:rsidTr="00540AEA">
        <w:tc>
          <w:tcPr>
            <w:tcW w:w="617" w:type="dxa"/>
          </w:tcPr>
          <w:p w14:paraId="4E1EBE5D" w14:textId="77777777" w:rsidR="00540AEA" w:rsidRDefault="00540AEA" w:rsidP="00540AEA">
            <w:pPr>
              <w:pStyle w:val="Akapitzlist"/>
              <w:numPr>
                <w:ilvl w:val="1"/>
                <w:numId w:val="23"/>
              </w:numPr>
              <w:ind w:left="584" w:hanging="357"/>
              <w:jc w:val="both"/>
            </w:pPr>
          </w:p>
        </w:tc>
        <w:tc>
          <w:tcPr>
            <w:tcW w:w="4901" w:type="dxa"/>
          </w:tcPr>
          <w:p w14:paraId="0C79DEEA" w14:textId="77777777" w:rsidR="00540AEA" w:rsidRPr="00344491" w:rsidRDefault="00540AEA" w:rsidP="00496D5F">
            <w:pPr>
              <w:shd w:val="clear" w:color="auto" w:fill="FFFFFF" w:themeFill="background1"/>
              <w:ind w:left="271"/>
              <w:jc w:val="both"/>
            </w:pPr>
            <w:r w:rsidRPr="00344491">
              <w:t>właściciel, wspólnicy ani członkowie zarządu oraz organów nadzorczych firmy audytorskiej lub podmiotu powiązanego z firmą audytorską nie mogą ingerować, w sposób zagrażający niezależności i obiektywizmowi biegłego rewidenta, w przeprowadzanie przez niego badania sprawozdania finansowego,</w:t>
            </w:r>
          </w:p>
        </w:tc>
        <w:tc>
          <w:tcPr>
            <w:tcW w:w="1205" w:type="dxa"/>
          </w:tcPr>
          <w:p w14:paraId="3A69646A" w14:textId="77777777" w:rsidR="00540AEA" w:rsidRDefault="00540AEA" w:rsidP="00540AEA">
            <w:pPr>
              <w:jc w:val="both"/>
            </w:pPr>
          </w:p>
        </w:tc>
        <w:tc>
          <w:tcPr>
            <w:tcW w:w="1629" w:type="dxa"/>
          </w:tcPr>
          <w:p w14:paraId="783E1331" w14:textId="77777777" w:rsidR="00540AEA" w:rsidRDefault="00540AEA" w:rsidP="00540AEA">
            <w:pPr>
              <w:jc w:val="both"/>
            </w:pPr>
          </w:p>
        </w:tc>
        <w:tc>
          <w:tcPr>
            <w:tcW w:w="1128" w:type="dxa"/>
          </w:tcPr>
          <w:p w14:paraId="2B6610A2" w14:textId="77777777" w:rsidR="00540AEA" w:rsidRDefault="00540AEA" w:rsidP="00540AEA">
            <w:pPr>
              <w:jc w:val="both"/>
            </w:pPr>
          </w:p>
        </w:tc>
      </w:tr>
      <w:tr w:rsidR="00540AEA" w14:paraId="6E91C013" w14:textId="0598E6F4" w:rsidTr="00540AEA">
        <w:tc>
          <w:tcPr>
            <w:tcW w:w="617" w:type="dxa"/>
          </w:tcPr>
          <w:p w14:paraId="5E7BCF99" w14:textId="77777777" w:rsidR="00540AEA" w:rsidRDefault="00540AEA" w:rsidP="00540AEA">
            <w:pPr>
              <w:pStyle w:val="Akapitzlist"/>
              <w:numPr>
                <w:ilvl w:val="1"/>
                <w:numId w:val="23"/>
              </w:numPr>
              <w:ind w:left="584" w:hanging="357"/>
              <w:jc w:val="both"/>
            </w:pPr>
          </w:p>
        </w:tc>
        <w:tc>
          <w:tcPr>
            <w:tcW w:w="4901" w:type="dxa"/>
          </w:tcPr>
          <w:p w14:paraId="4ED7FD0B" w14:textId="77777777" w:rsidR="00540AEA" w:rsidRPr="00344491" w:rsidRDefault="00540AEA" w:rsidP="00496D5F">
            <w:pPr>
              <w:shd w:val="clear" w:color="auto" w:fill="FFFFFF" w:themeFill="background1"/>
              <w:ind w:left="271"/>
              <w:jc w:val="both"/>
            </w:pPr>
            <w:r w:rsidRPr="00344491">
              <w:t xml:space="preserve">kluczowy biegły rewident, biegli rewidenci przeprowadzający badanie ustawowe </w:t>
            </w:r>
            <w:r w:rsidRPr="00344491">
              <w:br/>
              <w:t>w imieniu firmy audytorskiej, pracownicy firmy audytorskiej oraz osoby należące do kadry kierowniczej wyższego szczebla niebędące kluczowymi biegłymi rewidentami, jak również osoby fizyczne, z których usług korzysta lub które nadzoruje dany biegły rewident lub firma audytorska, jeżeli są biegłymi rewidentami, nie mogą w badanej jednostce sprawować funkcji i zajmować stanowisk, zgodnie z art. 76 ustawy, w terminach określonych w ww. przepisach (monitorowanie aktywności zawodowej pracowników audytu),</w:t>
            </w:r>
          </w:p>
        </w:tc>
        <w:tc>
          <w:tcPr>
            <w:tcW w:w="1205" w:type="dxa"/>
          </w:tcPr>
          <w:p w14:paraId="4F1379D8" w14:textId="77777777" w:rsidR="00540AEA" w:rsidRDefault="00540AEA" w:rsidP="00540AEA">
            <w:pPr>
              <w:jc w:val="both"/>
            </w:pPr>
          </w:p>
        </w:tc>
        <w:tc>
          <w:tcPr>
            <w:tcW w:w="1629" w:type="dxa"/>
          </w:tcPr>
          <w:p w14:paraId="39362E0F" w14:textId="77777777" w:rsidR="00540AEA" w:rsidRDefault="00540AEA" w:rsidP="00540AEA">
            <w:pPr>
              <w:jc w:val="both"/>
            </w:pPr>
          </w:p>
        </w:tc>
        <w:tc>
          <w:tcPr>
            <w:tcW w:w="1128" w:type="dxa"/>
          </w:tcPr>
          <w:p w14:paraId="55E0D8C9" w14:textId="77777777" w:rsidR="00540AEA" w:rsidRDefault="00540AEA" w:rsidP="00540AEA">
            <w:pPr>
              <w:jc w:val="both"/>
            </w:pPr>
          </w:p>
        </w:tc>
      </w:tr>
      <w:tr w:rsidR="00540AEA" w14:paraId="171A3674" w14:textId="2DE96F10" w:rsidTr="00540AEA">
        <w:tc>
          <w:tcPr>
            <w:tcW w:w="617" w:type="dxa"/>
          </w:tcPr>
          <w:p w14:paraId="688295CE" w14:textId="77777777" w:rsidR="00540AEA" w:rsidRDefault="00540AEA" w:rsidP="00540AEA">
            <w:pPr>
              <w:pStyle w:val="Akapitzlist"/>
              <w:numPr>
                <w:ilvl w:val="0"/>
                <w:numId w:val="23"/>
              </w:numPr>
              <w:jc w:val="both"/>
            </w:pPr>
          </w:p>
        </w:tc>
        <w:tc>
          <w:tcPr>
            <w:tcW w:w="4901" w:type="dxa"/>
          </w:tcPr>
          <w:p w14:paraId="74B9F83E" w14:textId="77777777" w:rsidR="00540AEA" w:rsidRPr="00344491" w:rsidRDefault="00540AEA" w:rsidP="00540AEA">
            <w:pPr>
              <w:shd w:val="clear" w:color="auto" w:fill="FFFFFF"/>
              <w:jc w:val="both"/>
            </w:pPr>
            <w:r>
              <w:t>o</w:t>
            </w:r>
            <w:r w:rsidRPr="00344491">
              <w:t>pis procedur mających zapewnić, że wynagrodzenie za określone usługi (w tym badanie) spełnia wymogi dotyczące wynagrodzenia, o których mowa w art. 80 ustawy</w:t>
            </w:r>
            <w:r>
              <w:t>.</w:t>
            </w:r>
          </w:p>
        </w:tc>
        <w:tc>
          <w:tcPr>
            <w:tcW w:w="1205" w:type="dxa"/>
          </w:tcPr>
          <w:p w14:paraId="1D755EC2" w14:textId="77777777" w:rsidR="00540AEA" w:rsidRDefault="00540AEA" w:rsidP="00540AEA">
            <w:pPr>
              <w:jc w:val="both"/>
            </w:pPr>
          </w:p>
        </w:tc>
        <w:tc>
          <w:tcPr>
            <w:tcW w:w="1629" w:type="dxa"/>
          </w:tcPr>
          <w:p w14:paraId="3AC0F23F" w14:textId="77777777" w:rsidR="00540AEA" w:rsidRDefault="00540AEA" w:rsidP="00540AEA">
            <w:pPr>
              <w:jc w:val="both"/>
            </w:pPr>
          </w:p>
        </w:tc>
        <w:tc>
          <w:tcPr>
            <w:tcW w:w="1128" w:type="dxa"/>
          </w:tcPr>
          <w:p w14:paraId="6F567CB2" w14:textId="77777777" w:rsidR="00540AEA" w:rsidRDefault="00540AEA" w:rsidP="00540AEA">
            <w:pPr>
              <w:jc w:val="both"/>
            </w:pPr>
          </w:p>
        </w:tc>
      </w:tr>
      <w:tr w:rsidR="00540AEA" w14:paraId="10F3600D" w14:textId="63FAA83B" w:rsidTr="00540AEA">
        <w:tc>
          <w:tcPr>
            <w:tcW w:w="617" w:type="dxa"/>
          </w:tcPr>
          <w:p w14:paraId="63A7B244" w14:textId="77777777" w:rsidR="00540AEA" w:rsidRDefault="00540AEA" w:rsidP="00540AEA">
            <w:pPr>
              <w:pStyle w:val="Akapitzlist"/>
              <w:numPr>
                <w:ilvl w:val="0"/>
                <w:numId w:val="23"/>
              </w:numPr>
              <w:jc w:val="both"/>
            </w:pPr>
          </w:p>
        </w:tc>
        <w:tc>
          <w:tcPr>
            <w:tcW w:w="4901" w:type="dxa"/>
          </w:tcPr>
          <w:p w14:paraId="336EC866" w14:textId="77777777" w:rsidR="00540AEA" w:rsidRDefault="00540AEA" w:rsidP="00540AEA">
            <w:pPr>
              <w:shd w:val="clear" w:color="auto" w:fill="FFFFFF"/>
              <w:jc w:val="both"/>
            </w:pPr>
            <w:r>
              <w:t>o</w:t>
            </w:r>
            <w:r w:rsidRPr="00344491">
              <w:t>pis wdrożonych procedur oraz narzędzi zapewniających, że dokumentacja klientów oraz akta badań spełniają wymogi art. 67 ustawy – odpowiednio ust. 3 i ust. 4 –  wraz z wzorcami dokumentacji/kwestionariuszy dotyczących stosowania ww. wymogów oraz przykłady ich zastosowań.</w:t>
            </w:r>
            <w:r>
              <w:t xml:space="preserve"> W razie braku uregulowań w SWKJ opis </w:t>
            </w:r>
            <w:r w:rsidRPr="00344491">
              <w:t xml:space="preserve">wdrożonych </w:t>
            </w:r>
            <w:r>
              <w:t xml:space="preserve">ww. </w:t>
            </w:r>
            <w:r w:rsidRPr="00344491">
              <w:t>procedur oraz narzędzi</w:t>
            </w:r>
            <w:r>
              <w:t>.</w:t>
            </w:r>
          </w:p>
        </w:tc>
        <w:tc>
          <w:tcPr>
            <w:tcW w:w="1205" w:type="dxa"/>
          </w:tcPr>
          <w:p w14:paraId="3C0AC7E6" w14:textId="77777777" w:rsidR="00540AEA" w:rsidRDefault="00540AEA" w:rsidP="00540AEA">
            <w:pPr>
              <w:jc w:val="both"/>
            </w:pPr>
          </w:p>
        </w:tc>
        <w:tc>
          <w:tcPr>
            <w:tcW w:w="1629" w:type="dxa"/>
          </w:tcPr>
          <w:p w14:paraId="04A38A0A" w14:textId="77777777" w:rsidR="00540AEA" w:rsidRDefault="00540AEA" w:rsidP="00540AEA">
            <w:pPr>
              <w:jc w:val="both"/>
            </w:pPr>
          </w:p>
        </w:tc>
        <w:tc>
          <w:tcPr>
            <w:tcW w:w="1128" w:type="dxa"/>
          </w:tcPr>
          <w:p w14:paraId="2214CB1C" w14:textId="77777777" w:rsidR="00540AEA" w:rsidRDefault="00540AEA" w:rsidP="00540AEA">
            <w:pPr>
              <w:jc w:val="both"/>
            </w:pPr>
          </w:p>
        </w:tc>
      </w:tr>
      <w:tr w:rsidR="00540AEA" w14:paraId="007C7845" w14:textId="12C0A553" w:rsidTr="00540AEA">
        <w:tc>
          <w:tcPr>
            <w:tcW w:w="617" w:type="dxa"/>
          </w:tcPr>
          <w:p w14:paraId="63B891F6" w14:textId="77777777" w:rsidR="00540AEA" w:rsidRDefault="00540AEA" w:rsidP="00540AEA">
            <w:pPr>
              <w:pStyle w:val="Akapitzlist"/>
              <w:numPr>
                <w:ilvl w:val="0"/>
                <w:numId w:val="23"/>
              </w:numPr>
              <w:jc w:val="both"/>
            </w:pPr>
          </w:p>
        </w:tc>
        <w:tc>
          <w:tcPr>
            <w:tcW w:w="4901" w:type="dxa"/>
          </w:tcPr>
          <w:p w14:paraId="3AC46FE5" w14:textId="77777777" w:rsidR="00540AEA" w:rsidRDefault="00540AEA" w:rsidP="00540AEA">
            <w:pPr>
              <w:shd w:val="clear" w:color="auto" w:fill="FFFFFF"/>
              <w:jc w:val="both"/>
            </w:pPr>
            <w:r w:rsidRPr="00344491">
              <w:t>opis stosowanej procedury dokumentowania wniesienia skargi i reagowania na nią przez firmę audytorską.</w:t>
            </w:r>
            <w:r>
              <w:t xml:space="preserve"> Załączyć rejestr/ewidencję skarg i zażaleń ze strony klientów jeśli zostały dokonane wpisy.</w:t>
            </w:r>
          </w:p>
        </w:tc>
        <w:tc>
          <w:tcPr>
            <w:tcW w:w="1205" w:type="dxa"/>
          </w:tcPr>
          <w:p w14:paraId="1D0582C1" w14:textId="77777777" w:rsidR="00540AEA" w:rsidRDefault="00540AEA" w:rsidP="00540AEA">
            <w:pPr>
              <w:jc w:val="both"/>
            </w:pPr>
          </w:p>
        </w:tc>
        <w:tc>
          <w:tcPr>
            <w:tcW w:w="1629" w:type="dxa"/>
          </w:tcPr>
          <w:p w14:paraId="7775E26D" w14:textId="77777777" w:rsidR="00540AEA" w:rsidRDefault="00540AEA" w:rsidP="00540AEA">
            <w:pPr>
              <w:jc w:val="both"/>
            </w:pPr>
          </w:p>
        </w:tc>
        <w:tc>
          <w:tcPr>
            <w:tcW w:w="1128" w:type="dxa"/>
          </w:tcPr>
          <w:p w14:paraId="039324D1" w14:textId="77777777" w:rsidR="00540AEA" w:rsidRDefault="00540AEA" w:rsidP="00540AEA">
            <w:pPr>
              <w:jc w:val="both"/>
            </w:pPr>
          </w:p>
        </w:tc>
      </w:tr>
      <w:tr w:rsidR="00540AEA" w14:paraId="1A38D37E" w14:textId="3EF81A3A" w:rsidTr="00540AEA">
        <w:tc>
          <w:tcPr>
            <w:tcW w:w="617" w:type="dxa"/>
          </w:tcPr>
          <w:p w14:paraId="421EAE88" w14:textId="77777777" w:rsidR="00540AEA" w:rsidRDefault="00540AEA" w:rsidP="00540AEA">
            <w:pPr>
              <w:pStyle w:val="Akapitzlist"/>
              <w:numPr>
                <w:ilvl w:val="0"/>
                <w:numId w:val="23"/>
              </w:numPr>
              <w:jc w:val="both"/>
            </w:pPr>
          </w:p>
        </w:tc>
        <w:tc>
          <w:tcPr>
            <w:tcW w:w="4901" w:type="dxa"/>
          </w:tcPr>
          <w:p w14:paraId="2E1A6B7A" w14:textId="77777777" w:rsidR="00540AEA" w:rsidRPr="00344491" w:rsidRDefault="00540AEA" w:rsidP="00540AEA">
            <w:pPr>
              <w:shd w:val="clear" w:color="auto" w:fill="FFFFFF"/>
              <w:jc w:val="both"/>
            </w:pPr>
            <w:r>
              <w:t>o</w:t>
            </w:r>
            <w:r w:rsidRPr="00344491">
              <w:t>pis</w:t>
            </w:r>
            <w:r>
              <w:t xml:space="preserve"> stosowanych</w:t>
            </w:r>
            <w:r w:rsidRPr="00344491">
              <w:t xml:space="preserve"> narzędzi w zakresie zgłaszania skarg wewnętrznych (pracowniczych) w ramach firmy audytorskiej oraz opis przypadków skarg i reakcji na nie kierownictwa firmy audytorskiej, wraz z dokumentacją źródłową.</w:t>
            </w:r>
            <w:r>
              <w:t xml:space="preserve">  </w:t>
            </w:r>
          </w:p>
        </w:tc>
        <w:tc>
          <w:tcPr>
            <w:tcW w:w="1205" w:type="dxa"/>
          </w:tcPr>
          <w:p w14:paraId="469A04FB" w14:textId="77777777" w:rsidR="00540AEA" w:rsidRDefault="00540AEA" w:rsidP="00540AEA">
            <w:pPr>
              <w:jc w:val="both"/>
            </w:pPr>
          </w:p>
        </w:tc>
        <w:tc>
          <w:tcPr>
            <w:tcW w:w="1629" w:type="dxa"/>
          </w:tcPr>
          <w:p w14:paraId="1DBDECF9" w14:textId="77777777" w:rsidR="00540AEA" w:rsidRDefault="00540AEA" w:rsidP="00540AEA">
            <w:pPr>
              <w:jc w:val="both"/>
            </w:pPr>
          </w:p>
        </w:tc>
        <w:tc>
          <w:tcPr>
            <w:tcW w:w="1128" w:type="dxa"/>
          </w:tcPr>
          <w:p w14:paraId="4F12F4AB" w14:textId="77777777" w:rsidR="00540AEA" w:rsidRDefault="00540AEA" w:rsidP="00540AEA">
            <w:pPr>
              <w:jc w:val="both"/>
            </w:pPr>
          </w:p>
        </w:tc>
      </w:tr>
      <w:tr w:rsidR="00540AEA" w14:paraId="448D5FD9" w14:textId="2541168B" w:rsidTr="00540AEA">
        <w:tc>
          <w:tcPr>
            <w:tcW w:w="617" w:type="dxa"/>
          </w:tcPr>
          <w:p w14:paraId="111643BF" w14:textId="77777777" w:rsidR="00540AEA" w:rsidRDefault="00540AEA" w:rsidP="00540AEA">
            <w:pPr>
              <w:pStyle w:val="Akapitzlist"/>
              <w:numPr>
                <w:ilvl w:val="0"/>
                <w:numId w:val="23"/>
              </w:numPr>
              <w:jc w:val="both"/>
            </w:pPr>
          </w:p>
        </w:tc>
        <w:tc>
          <w:tcPr>
            <w:tcW w:w="4901" w:type="dxa"/>
          </w:tcPr>
          <w:p w14:paraId="1E31A7FE" w14:textId="6D075B90" w:rsidR="00540AEA" w:rsidRDefault="00540AEA" w:rsidP="00540AEA">
            <w:pPr>
              <w:shd w:val="clear" w:color="auto" w:fill="FFFFFF"/>
              <w:jc w:val="both"/>
            </w:pPr>
            <w:r>
              <w:t>o</w:t>
            </w:r>
            <w:r w:rsidRPr="00344491">
              <w:t>pis czynności</w:t>
            </w:r>
            <w:r w:rsidR="00C41F49">
              <w:t>,</w:t>
            </w:r>
            <w:r w:rsidRPr="00344491">
              <w:t xml:space="preserve"> które zapewniają, że biegli rewidenci współpracujący z firmą audytorską na zasadzie podwykonawstwa stosują jej standardy kontroli jakości, są zaznajomieni i stosują jej metodologię badania oraz – iż stosowane przez nich własne programy badania podlegały przeglądowi spójności z metodologią badania firmy audytorskiej/krajowymi standardami badania w brzmieniu Międzynarodowych Standardów Badania</w:t>
            </w:r>
            <w:r w:rsidR="00C41F49">
              <w:t>.</w:t>
            </w:r>
            <w:r w:rsidRPr="00344491">
              <w:t xml:space="preserve"> </w:t>
            </w:r>
            <w:r>
              <w:t xml:space="preserve">Jeśli takie czynności wystąpiły </w:t>
            </w:r>
            <w:r w:rsidRPr="00344491">
              <w:t>należy przesłać dowody na przeprowadzenie każdej z ww. czynności</w:t>
            </w:r>
            <w:r>
              <w:t xml:space="preserve"> (</w:t>
            </w:r>
            <w:r w:rsidRPr="00344491">
              <w:t>co najmniej trzy</w:t>
            </w:r>
            <w:r>
              <w:t xml:space="preserve"> - jeśli jest ich więcej)</w:t>
            </w:r>
            <w:r w:rsidRPr="00344491">
              <w:t>.</w:t>
            </w:r>
          </w:p>
        </w:tc>
        <w:tc>
          <w:tcPr>
            <w:tcW w:w="1205" w:type="dxa"/>
          </w:tcPr>
          <w:p w14:paraId="72067830" w14:textId="77777777" w:rsidR="00540AEA" w:rsidRDefault="00540AEA" w:rsidP="00540AEA">
            <w:pPr>
              <w:jc w:val="both"/>
            </w:pPr>
          </w:p>
        </w:tc>
        <w:tc>
          <w:tcPr>
            <w:tcW w:w="1629" w:type="dxa"/>
          </w:tcPr>
          <w:p w14:paraId="7D3DBD20" w14:textId="77777777" w:rsidR="00540AEA" w:rsidRDefault="00540AEA" w:rsidP="00540AEA">
            <w:pPr>
              <w:jc w:val="both"/>
            </w:pPr>
          </w:p>
        </w:tc>
        <w:tc>
          <w:tcPr>
            <w:tcW w:w="1128" w:type="dxa"/>
          </w:tcPr>
          <w:p w14:paraId="4D0AA4D8" w14:textId="77777777" w:rsidR="00540AEA" w:rsidRDefault="00540AEA" w:rsidP="00540AEA">
            <w:pPr>
              <w:jc w:val="both"/>
            </w:pPr>
          </w:p>
        </w:tc>
      </w:tr>
      <w:tr w:rsidR="00540AEA" w14:paraId="25894A9E" w14:textId="2C62BDD9" w:rsidTr="00540AEA">
        <w:tc>
          <w:tcPr>
            <w:tcW w:w="617" w:type="dxa"/>
          </w:tcPr>
          <w:p w14:paraId="7EA2DEF8" w14:textId="77777777" w:rsidR="00540AEA" w:rsidRDefault="00540AEA" w:rsidP="00540AEA">
            <w:pPr>
              <w:pStyle w:val="Akapitzlist"/>
              <w:numPr>
                <w:ilvl w:val="0"/>
                <w:numId w:val="23"/>
              </w:numPr>
              <w:jc w:val="both"/>
            </w:pPr>
          </w:p>
        </w:tc>
        <w:tc>
          <w:tcPr>
            <w:tcW w:w="4901" w:type="dxa"/>
          </w:tcPr>
          <w:p w14:paraId="4950D9D0" w14:textId="77777777" w:rsidR="00540AEA" w:rsidRPr="007F6600" w:rsidRDefault="00540AEA" w:rsidP="00540AEA">
            <w:pPr>
              <w:shd w:val="clear" w:color="auto" w:fill="FFFFFF"/>
              <w:jc w:val="both"/>
            </w:pPr>
            <w:r w:rsidRPr="007F6600">
              <w:t>opis stosowanych:</w:t>
            </w:r>
          </w:p>
        </w:tc>
        <w:tc>
          <w:tcPr>
            <w:tcW w:w="1205" w:type="dxa"/>
          </w:tcPr>
          <w:p w14:paraId="3DC0D502" w14:textId="77777777" w:rsidR="00540AEA" w:rsidRDefault="00540AEA" w:rsidP="00540AEA">
            <w:pPr>
              <w:jc w:val="both"/>
            </w:pPr>
          </w:p>
        </w:tc>
        <w:tc>
          <w:tcPr>
            <w:tcW w:w="1629" w:type="dxa"/>
          </w:tcPr>
          <w:p w14:paraId="29B87C67" w14:textId="77777777" w:rsidR="00540AEA" w:rsidRDefault="00540AEA" w:rsidP="00540AEA">
            <w:pPr>
              <w:jc w:val="both"/>
            </w:pPr>
          </w:p>
        </w:tc>
        <w:tc>
          <w:tcPr>
            <w:tcW w:w="1128" w:type="dxa"/>
          </w:tcPr>
          <w:p w14:paraId="6319FD54" w14:textId="77777777" w:rsidR="00540AEA" w:rsidRDefault="00540AEA" w:rsidP="00540AEA">
            <w:pPr>
              <w:jc w:val="both"/>
            </w:pPr>
          </w:p>
        </w:tc>
      </w:tr>
      <w:tr w:rsidR="00540AEA" w14:paraId="0444FE23" w14:textId="77187500" w:rsidTr="00540AEA">
        <w:tc>
          <w:tcPr>
            <w:tcW w:w="617" w:type="dxa"/>
          </w:tcPr>
          <w:p w14:paraId="1F006904" w14:textId="77777777" w:rsidR="00540AEA" w:rsidRDefault="00540AEA" w:rsidP="00540AEA">
            <w:pPr>
              <w:pStyle w:val="Akapitzlist"/>
              <w:numPr>
                <w:ilvl w:val="1"/>
                <w:numId w:val="23"/>
              </w:numPr>
              <w:ind w:left="584" w:hanging="357"/>
              <w:jc w:val="both"/>
            </w:pPr>
          </w:p>
        </w:tc>
        <w:tc>
          <w:tcPr>
            <w:tcW w:w="4901" w:type="dxa"/>
          </w:tcPr>
          <w:p w14:paraId="6DC97B38" w14:textId="4E5094FA" w:rsidR="00540AEA" w:rsidRPr="00A75E2E" w:rsidRDefault="00540AEA" w:rsidP="00540AEA">
            <w:pPr>
              <w:shd w:val="clear" w:color="auto" w:fill="FFFFFF" w:themeFill="background1"/>
              <w:ind w:left="360"/>
              <w:jc w:val="both"/>
            </w:pPr>
            <w:r w:rsidRPr="00344491">
              <w:t>procedur kontroli</w:t>
            </w:r>
            <w:r w:rsidRPr="00344491" w:rsidDel="00EA5947">
              <w:t xml:space="preserve"> </w:t>
            </w:r>
            <w:r w:rsidRPr="00344491">
              <w:t>dostępu do postaci papierowej i elektronicznej dokumentacji/akt poszczególnych badań lub usług</w:t>
            </w:r>
            <w:r w:rsidR="00C41F49">
              <w:t>,</w:t>
            </w:r>
          </w:p>
        </w:tc>
        <w:tc>
          <w:tcPr>
            <w:tcW w:w="1205" w:type="dxa"/>
          </w:tcPr>
          <w:p w14:paraId="6588F918" w14:textId="77777777" w:rsidR="00540AEA" w:rsidRDefault="00540AEA" w:rsidP="00540AEA">
            <w:pPr>
              <w:jc w:val="both"/>
            </w:pPr>
          </w:p>
        </w:tc>
        <w:tc>
          <w:tcPr>
            <w:tcW w:w="1629" w:type="dxa"/>
          </w:tcPr>
          <w:p w14:paraId="52C90155" w14:textId="77777777" w:rsidR="00540AEA" w:rsidRDefault="00540AEA" w:rsidP="00540AEA">
            <w:pPr>
              <w:jc w:val="both"/>
            </w:pPr>
          </w:p>
        </w:tc>
        <w:tc>
          <w:tcPr>
            <w:tcW w:w="1128" w:type="dxa"/>
          </w:tcPr>
          <w:p w14:paraId="004D7A03" w14:textId="77777777" w:rsidR="00540AEA" w:rsidRDefault="00540AEA" w:rsidP="00540AEA">
            <w:pPr>
              <w:jc w:val="both"/>
            </w:pPr>
          </w:p>
        </w:tc>
      </w:tr>
      <w:tr w:rsidR="00540AEA" w14:paraId="22C30A59" w14:textId="374E860E" w:rsidTr="00540AEA">
        <w:tc>
          <w:tcPr>
            <w:tcW w:w="617" w:type="dxa"/>
          </w:tcPr>
          <w:p w14:paraId="65D6398A" w14:textId="77777777" w:rsidR="00540AEA" w:rsidRDefault="00540AEA" w:rsidP="00540AEA">
            <w:pPr>
              <w:pStyle w:val="Akapitzlist"/>
              <w:numPr>
                <w:ilvl w:val="1"/>
                <w:numId w:val="23"/>
              </w:numPr>
              <w:ind w:left="584" w:hanging="357"/>
              <w:jc w:val="both"/>
            </w:pPr>
          </w:p>
        </w:tc>
        <w:tc>
          <w:tcPr>
            <w:tcW w:w="4901" w:type="dxa"/>
          </w:tcPr>
          <w:p w14:paraId="666A3F25" w14:textId="77777777" w:rsidR="00540AEA" w:rsidRPr="00A75E2E" w:rsidRDefault="00540AEA" w:rsidP="00540AEA">
            <w:pPr>
              <w:shd w:val="clear" w:color="auto" w:fill="FFFFFF" w:themeFill="background1"/>
              <w:ind w:left="360"/>
              <w:jc w:val="both"/>
            </w:pPr>
            <w:r w:rsidRPr="00344491">
              <w:t>polityk w zakresie haseł, kopii bezpieczeństwa,</w:t>
            </w:r>
          </w:p>
        </w:tc>
        <w:tc>
          <w:tcPr>
            <w:tcW w:w="1205" w:type="dxa"/>
          </w:tcPr>
          <w:p w14:paraId="15054A62" w14:textId="77777777" w:rsidR="00540AEA" w:rsidRDefault="00540AEA" w:rsidP="00540AEA">
            <w:pPr>
              <w:jc w:val="both"/>
            </w:pPr>
          </w:p>
        </w:tc>
        <w:tc>
          <w:tcPr>
            <w:tcW w:w="1629" w:type="dxa"/>
          </w:tcPr>
          <w:p w14:paraId="07034036" w14:textId="77777777" w:rsidR="00540AEA" w:rsidRDefault="00540AEA" w:rsidP="00540AEA">
            <w:pPr>
              <w:jc w:val="both"/>
            </w:pPr>
          </w:p>
        </w:tc>
        <w:tc>
          <w:tcPr>
            <w:tcW w:w="1128" w:type="dxa"/>
          </w:tcPr>
          <w:p w14:paraId="5A798D12" w14:textId="77777777" w:rsidR="00540AEA" w:rsidRDefault="00540AEA" w:rsidP="00540AEA">
            <w:pPr>
              <w:jc w:val="both"/>
            </w:pPr>
          </w:p>
        </w:tc>
      </w:tr>
      <w:tr w:rsidR="00540AEA" w14:paraId="16643D29" w14:textId="0425C66E" w:rsidTr="00540AEA">
        <w:tc>
          <w:tcPr>
            <w:tcW w:w="617" w:type="dxa"/>
          </w:tcPr>
          <w:p w14:paraId="2F70AAAF" w14:textId="77777777" w:rsidR="00540AEA" w:rsidRDefault="00540AEA" w:rsidP="00540AEA">
            <w:pPr>
              <w:pStyle w:val="Akapitzlist"/>
              <w:numPr>
                <w:ilvl w:val="1"/>
                <w:numId w:val="23"/>
              </w:numPr>
              <w:ind w:left="584" w:hanging="357"/>
              <w:jc w:val="both"/>
            </w:pPr>
          </w:p>
        </w:tc>
        <w:tc>
          <w:tcPr>
            <w:tcW w:w="4901" w:type="dxa"/>
          </w:tcPr>
          <w:p w14:paraId="1050D7D0" w14:textId="77777777" w:rsidR="00540AEA" w:rsidRPr="00A75E2E" w:rsidRDefault="00540AEA" w:rsidP="00540AEA">
            <w:pPr>
              <w:shd w:val="clear" w:color="auto" w:fill="FFFFFF" w:themeFill="background1"/>
              <w:ind w:left="360"/>
              <w:jc w:val="both"/>
            </w:pPr>
            <w:r w:rsidRPr="00344491">
              <w:t xml:space="preserve">narzędzi zapobiegania utracie danych np. kradzieży, pożarowi, zalaniu itp. </w:t>
            </w:r>
            <w:r w:rsidRPr="00344491">
              <w:lastRenderedPageBreak/>
              <w:t>(zabezpieczenie dostępu do danych i ich nośników, zabezpieczenie przepływu informacji oraz katalogów; fizyczne zabezpieczenie dokumentacji w postaci papierowej np. czujniki alarmowe, przeciwpożarowe).</w:t>
            </w:r>
          </w:p>
        </w:tc>
        <w:tc>
          <w:tcPr>
            <w:tcW w:w="1205" w:type="dxa"/>
          </w:tcPr>
          <w:p w14:paraId="0874110C" w14:textId="77777777" w:rsidR="00540AEA" w:rsidRDefault="00540AEA" w:rsidP="00540AEA">
            <w:pPr>
              <w:jc w:val="both"/>
            </w:pPr>
          </w:p>
        </w:tc>
        <w:tc>
          <w:tcPr>
            <w:tcW w:w="1629" w:type="dxa"/>
          </w:tcPr>
          <w:p w14:paraId="67BE9B99" w14:textId="77777777" w:rsidR="00540AEA" w:rsidRDefault="00540AEA" w:rsidP="00540AEA">
            <w:pPr>
              <w:jc w:val="both"/>
            </w:pPr>
          </w:p>
        </w:tc>
        <w:tc>
          <w:tcPr>
            <w:tcW w:w="1128" w:type="dxa"/>
          </w:tcPr>
          <w:p w14:paraId="383A2A1A" w14:textId="77777777" w:rsidR="00540AEA" w:rsidRDefault="00540AEA" w:rsidP="00540AEA">
            <w:pPr>
              <w:jc w:val="both"/>
            </w:pPr>
          </w:p>
        </w:tc>
      </w:tr>
    </w:tbl>
    <w:p w14:paraId="1E8B1C0C" w14:textId="462B48AB" w:rsidR="005B22DF" w:rsidRPr="00540AEA" w:rsidRDefault="007E3DC5" w:rsidP="005B22DF">
      <w:pPr>
        <w:shd w:val="clear" w:color="auto" w:fill="FFFFFF" w:themeFill="background1"/>
        <w:spacing w:before="120" w:after="120"/>
        <w:ind w:left="-142"/>
        <w:jc w:val="both"/>
        <w:rPr>
          <w:rFonts w:ascii="Times New Roman" w:hAnsi="Times New Roman"/>
        </w:rPr>
      </w:pPr>
      <w:r w:rsidRPr="00540AEA">
        <w:rPr>
          <w:rFonts w:ascii="Times New Roman" w:hAnsi="Times New Roman"/>
        </w:rPr>
        <w:t>*</w:t>
      </w:r>
      <w:r w:rsidR="005B22DF" w:rsidRPr="00540AEA">
        <w:rPr>
          <w:rFonts w:ascii="Times New Roman" w:hAnsi="Times New Roman"/>
        </w:rPr>
        <w:t>W przypadku, jeśli stosowane procedury/działania są bardziej szczegółowe niż opisane w  SWKJ albo nie są w SWKJ bezpośrednio uregulowane, należy opisać stosowane procedury i załączyć do odpowiedzi. W przypadku odpowiedzi przekazywanej elektronicznie należy wskazać w powyższej tabeli w uwagach nazwę pliku i katalogu</w:t>
      </w:r>
      <w:r w:rsidR="00A17FF6">
        <w:rPr>
          <w:rFonts w:ascii="Times New Roman" w:hAnsi="Times New Roman"/>
        </w:rPr>
        <w:t>,</w:t>
      </w:r>
      <w:r w:rsidR="005B22DF" w:rsidRPr="00540AEA">
        <w:rPr>
          <w:rFonts w:ascii="Times New Roman" w:hAnsi="Times New Roman"/>
        </w:rPr>
        <w:t xml:space="preserve"> w którym został zamieszczony opis. W przypadku nie występowania opisanych procedur/działań w FA należy odnotować ten fakt w kolumnie „uwagi”.</w:t>
      </w:r>
    </w:p>
    <w:p w14:paraId="3EB9FBE0" w14:textId="77777777" w:rsidR="005B22DF" w:rsidRPr="00344491" w:rsidRDefault="005B22DF" w:rsidP="005B22DF">
      <w:pPr>
        <w:shd w:val="clear" w:color="auto" w:fill="FFFFFF"/>
        <w:tabs>
          <w:tab w:val="left" w:pos="567"/>
        </w:tabs>
        <w:spacing w:before="120" w:after="120"/>
        <w:jc w:val="both"/>
        <w:rPr>
          <w:rFonts w:ascii="Times New Roman" w:eastAsia="Times New Roman" w:hAnsi="Times New Roman"/>
          <w:lang w:eastAsia="pl-PL"/>
        </w:rPr>
      </w:pPr>
    </w:p>
    <w:p w14:paraId="00008E61" w14:textId="77777777" w:rsidR="005B22DF" w:rsidRPr="00344491" w:rsidRDefault="005B22DF" w:rsidP="005B22DF">
      <w:pPr>
        <w:shd w:val="clear" w:color="auto" w:fill="FFFFFF"/>
        <w:ind w:left="4956"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p w14:paraId="3062D616" w14:textId="77777777" w:rsidR="005B22DF" w:rsidRPr="00344491" w:rsidRDefault="005B22DF" w:rsidP="005B22DF">
      <w:pPr>
        <w:shd w:val="clear" w:color="auto" w:fill="FFFFFF"/>
        <w:ind w:left="4956"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p w14:paraId="5ABBE255" w14:textId="77777777" w:rsidR="005B22DF" w:rsidRPr="00344491" w:rsidRDefault="005B22DF" w:rsidP="005B22DF">
      <w:pPr>
        <w:shd w:val="clear" w:color="auto" w:fill="FFFFFF"/>
        <w:ind w:left="4956"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p w14:paraId="74E6C46C" w14:textId="77777777" w:rsidR="005B22DF" w:rsidRPr="00344491" w:rsidRDefault="005B22DF" w:rsidP="005B22DF">
      <w:pPr>
        <w:shd w:val="clear" w:color="auto" w:fill="FFFFFF"/>
        <w:ind w:left="4956"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5B22DF" w:rsidRPr="00344491" w14:paraId="33A171B7" w14:textId="77777777" w:rsidTr="005B22D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40A5281" w14:textId="77777777" w:rsidR="005B22DF" w:rsidRPr="00344491" w:rsidRDefault="005B22DF" w:rsidP="005B22DF">
            <w:pPr>
              <w:shd w:val="clear" w:color="auto" w:fill="FFFFFF"/>
              <w:jc w:val="both"/>
              <w:rPr>
                <w:i/>
                <w:sz w:val="22"/>
                <w:szCs w:val="22"/>
                <w:lang w:eastAsia="pl-PL"/>
              </w:rPr>
            </w:pPr>
            <w:r w:rsidRPr="00344491">
              <w:rPr>
                <w:i/>
                <w:sz w:val="22"/>
                <w:szCs w:val="22"/>
                <w:lang w:eastAsia="pl-PL"/>
              </w:rPr>
              <w:t>reprezentujące firmę audytorską: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14:paraId="2B0BEEAA" w14:textId="77777777" w:rsidR="005B22DF" w:rsidRPr="00344491" w:rsidRDefault="005B22DF" w:rsidP="005B22DF">
            <w:pPr>
              <w:shd w:val="clear" w:color="auto" w:fill="FFFFFF"/>
              <w:jc w:val="both"/>
              <w:rPr>
                <w:i/>
                <w:sz w:val="22"/>
                <w:szCs w:val="22"/>
                <w:lang w:eastAsia="pl-PL"/>
              </w:rPr>
            </w:pPr>
            <w:r w:rsidRPr="00344491">
              <w:rPr>
                <w:i/>
                <w:sz w:val="22"/>
                <w:szCs w:val="22"/>
                <w:lang w:eastAsia="pl-PL"/>
              </w:rPr>
              <w:t>……………………………………………………………..</w:t>
            </w:r>
          </w:p>
          <w:p w14:paraId="03CFB465" w14:textId="77777777" w:rsidR="005B22DF" w:rsidRPr="00344491" w:rsidRDefault="005B22DF" w:rsidP="005B22D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 w:rsidRPr="00344491">
              <w:rPr>
                <w:i/>
                <w:sz w:val="22"/>
                <w:szCs w:val="22"/>
                <w:lang w:eastAsia="pl-PL"/>
              </w:rPr>
              <w:t xml:space="preserve">(data i podpis </w:t>
            </w:r>
            <w:r w:rsidRPr="00344491">
              <w:rPr>
                <w:i/>
                <w:iCs/>
                <w:sz w:val="22"/>
                <w:szCs w:val="22"/>
                <w:lang w:eastAsia="pl-PL"/>
              </w:rPr>
              <w:t>osoby upowa</w:t>
            </w:r>
            <w:r w:rsidRPr="00533B4C">
              <w:rPr>
                <w:rFonts w:ascii="Cambria" w:hAnsi="Cambria"/>
                <w:sz w:val="22"/>
                <w:szCs w:val="22"/>
                <w:lang w:eastAsia="pl-PL"/>
              </w:rPr>
              <w:t>ż</w:t>
            </w:r>
            <w:r w:rsidRPr="00344491">
              <w:rPr>
                <w:i/>
                <w:iCs/>
                <w:sz w:val="22"/>
                <w:szCs w:val="22"/>
                <w:lang w:eastAsia="pl-PL"/>
              </w:rPr>
              <w:t>nionej do reprezentowania firmy audytorskiej)</w:t>
            </w:r>
          </w:p>
          <w:p w14:paraId="524848DA" w14:textId="77777777" w:rsidR="005B22DF" w:rsidRPr="00344491" w:rsidRDefault="005B22DF" w:rsidP="005B22D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</w:p>
          <w:p w14:paraId="3A1FBBF2" w14:textId="77777777" w:rsidR="005B22DF" w:rsidRPr="00344491" w:rsidRDefault="005B22DF" w:rsidP="005B22D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</w:p>
          <w:p w14:paraId="6E7A0A34" w14:textId="77777777" w:rsidR="005B22DF" w:rsidRPr="00344491" w:rsidRDefault="005B22DF" w:rsidP="005B22D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 w:rsidRPr="00344491">
              <w:rPr>
                <w:i/>
                <w:iCs/>
                <w:sz w:val="22"/>
                <w:szCs w:val="22"/>
                <w:lang w:eastAsia="pl-PL"/>
              </w:rPr>
              <w:t>……………………………………………………………..</w:t>
            </w:r>
          </w:p>
          <w:p w14:paraId="5AE65E2E" w14:textId="77777777" w:rsidR="005B22DF" w:rsidRPr="00344491" w:rsidRDefault="005B22DF" w:rsidP="005B22D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 w:rsidRPr="00344491">
              <w:rPr>
                <w:i/>
                <w:iCs/>
                <w:sz w:val="22"/>
                <w:szCs w:val="22"/>
                <w:lang w:eastAsia="pl-PL"/>
              </w:rPr>
              <w:t>(data i podpis osoby upoważnionej do reprezentowania firmy audytorskiej)</w:t>
            </w:r>
          </w:p>
          <w:p w14:paraId="52B7FD20" w14:textId="77777777" w:rsidR="005B22DF" w:rsidRPr="00344491" w:rsidRDefault="005B22DF" w:rsidP="005B22D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</w:p>
          <w:p w14:paraId="77769C79" w14:textId="77777777" w:rsidR="005B22DF" w:rsidRPr="00344491" w:rsidRDefault="005B22DF" w:rsidP="005B22D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</w:p>
          <w:p w14:paraId="1C5DC4B9" w14:textId="77777777" w:rsidR="005B22DF" w:rsidRPr="00344491" w:rsidRDefault="005B22DF" w:rsidP="005B22DF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 w:rsidRPr="00344491">
              <w:rPr>
                <w:i/>
                <w:iCs/>
                <w:sz w:val="22"/>
                <w:szCs w:val="22"/>
                <w:lang w:eastAsia="pl-PL"/>
              </w:rPr>
              <w:t>……………………………………………………………..</w:t>
            </w:r>
          </w:p>
          <w:p w14:paraId="54509CEF" w14:textId="77777777" w:rsidR="005B22DF" w:rsidRPr="00344491" w:rsidRDefault="005B22DF" w:rsidP="005B22DF">
            <w:pPr>
              <w:shd w:val="clear" w:color="auto" w:fill="FFFFFF"/>
              <w:jc w:val="center"/>
              <w:rPr>
                <w:i/>
                <w:sz w:val="22"/>
                <w:szCs w:val="22"/>
                <w:lang w:eastAsia="pl-PL"/>
              </w:rPr>
            </w:pPr>
            <w:r w:rsidRPr="00344491">
              <w:rPr>
                <w:i/>
                <w:iCs/>
                <w:sz w:val="22"/>
                <w:szCs w:val="22"/>
                <w:lang w:eastAsia="pl-PL"/>
              </w:rPr>
              <w:t>(data i podpis osoby upoważnionej do reprezentowania firmy audytorskiej)</w:t>
            </w:r>
          </w:p>
        </w:tc>
      </w:tr>
    </w:tbl>
    <w:p w14:paraId="39572608" w14:textId="77777777" w:rsidR="005B22DF" w:rsidRPr="007F6600" w:rsidRDefault="005B22DF" w:rsidP="005B22DF">
      <w:pPr>
        <w:shd w:val="clear" w:color="auto" w:fill="FFFFFF" w:themeFill="background1"/>
        <w:spacing w:before="120" w:after="120"/>
        <w:ind w:left="-142"/>
        <w:jc w:val="both"/>
      </w:pPr>
    </w:p>
    <w:p w14:paraId="11720920" w14:textId="4D885FAE" w:rsidR="00230AC8" w:rsidRDefault="00230AC8" w:rsidP="0037700F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6FC14469" w14:textId="77777777" w:rsidR="0002697C" w:rsidRDefault="0002697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7BD37CB" w14:textId="23E6628A" w:rsidR="00994872" w:rsidRDefault="00994872" w:rsidP="0099487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44491">
        <w:rPr>
          <w:rFonts w:ascii="Times New Roman" w:hAnsi="Times New Roman"/>
        </w:rPr>
        <w:lastRenderedPageBreak/>
        <w:t>Załącznik</w:t>
      </w:r>
      <w:r>
        <w:rPr>
          <w:rFonts w:ascii="Times New Roman" w:hAnsi="Times New Roman"/>
        </w:rPr>
        <w:t xml:space="preserve"> </w:t>
      </w:r>
      <w:r w:rsidR="00C41F49">
        <w:rPr>
          <w:rFonts w:ascii="Times New Roman" w:hAnsi="Times New Roman"/>
        </w:rPr>
        <w:t xml:space="preserve">nr </w:t>
      </w:r>
      <w:r w:rsidR="00036F7B">
        <w:rPr>
          <w:rFonts w:ascii="Times New Roman" w:hAnsi="Times New Roman"/>
        </w:rPr>
        <w:t>7</w:t>
      </w:r>
    </w:p>
    <w:p w14:paraId="411239FE" w14:textId="398682CA" w:rsidR="00994872" w:rsidRDefault="00994872" w:rsidP="0099487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8544AD5" w14:textId="77777777" w:rsidR="00AE24AE" w:rsidRDefault="00AE24AE" w:rsidP="0099487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347978B" w14:textId="0E3C716B" w:rsidR="00994872" w:rsidRPr="00344491" w:rsidRDefault="00994872" w:rsidP="00994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344491">
        <w:rPr>
          <w:rFonts w:ascii="Times New Roman" w:eastAsia="Times New Roman" w:hAnsi="Times New Roman"/>
          <w:b/>
          <w:bCs/>
          <w:lang w:eastAsia="pl-PL"/>
        </w:rPr>
        <w:t>Oświadczenie firmy audytorskiej</w:t>
      </w:r>
    </w:p>
    <w:p w14:paraId="1C8D9A45" w14:textId="77777777" w:rsidR="00994872" w:rsidRPr="00344491" w:rsidRDefault="00994872" w:rsidP="00994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7F641CC2" w14:textId="01CF411D" w:rsidR="00994872" w:rsidRPr="00344491" w:rsidRDefault="00994872" w:rsidP="0099487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My, niżej podpisani / Ja, niżej podpisany(-a)</w:t>
      </w:r>
      <w:r w:rsidR="00C41F49">
        <w:rPr>
          <w:rFonts w:ascii="Times New Roman" w:eastAsia="Times New Roman" w:hAnsi="Times New Roman"/>
          <w:lang w:eastAsia="pl-PL"/>
        </w:rPr>
        <w:t>*</w:t>
      </w:r>
      <w:r w:rsidRPr="00344491">
        <w:rPr>
          <w:rFonts w:ascii="Times New Roman" w:eastAsia="Times New Roman" w:hAnsi="Times New Roman"/>
          <w:lang w:eastAsia="pl-PL"/>
        </w:rPr>
        <w:t>:</w:t>
      </w:r>
    </w:p>
    <w:p w14:paraId="3EB03A8F" w14:textId="77777777" w:rsidR="00994872" w:rsidRPr="00344491" w:rsidRDefault="00994872" w:rsidP="0099487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.…………………….…………………………………………………………………………....,</w:t>
      </w:r>
    </w:p>
    <w:p w14:paraId="09C35200" w14:textId="77777777" w:rsidR="00994872" w:rsidRPr="00344491" w:rsidRDefault="00994872" w:rsidP="0099487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…………………….…………………………………………………………………………….,</w:t>
      </w:r>
    </w:p>
    <w:p w14:paraId="252D7982" w14:textId="77777777" w:rsidR="00994872" w:rsidRPr="00344491" w:rsidRDefault="00994872" w:rsidP="0099487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działający(-a) w imieniu firmy audytorskiej:</w:t>
      </w:r>
    </w:p>
    <w:p w14:paraId="5C9B29D8" w14:textId="77777777" w:rsidR="00994872" w:rsidRPr="00344491" w:rsidRDefault="00994872" w:rsidP="0099487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……………………………………………………………………………………………...........</w:t>
      </w:r>
    </w:p>
    <w:p w14:paraId="47A13775" w14:textId="77777777" w:rsidR="00994872" w:rsidRPr="00344491" w:rsidRDefault="00994872" w:rsidP="0099487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adres:……………………………………………………………………………………………</w:t>
      </w:r>
    </w:p>
    <w:p w14:paraId="0ED9643D" w14:textId="77777777" w:rsidR="00994872" w:rsidRPr="00344491" w:rsidRDefault="00994872" w:rsidP="0099487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nr na liście firm audytorskich  ………………………………………..........................................</w:t>
      </w:r>
    </w:p>
    <w:p w14:paraId="44E73EBE" w14:textId="053FD75B" w:rsidR="00994872" w:rsidRPr="00344491" w:rsidRDefault="00994872" w:rsidP="0099487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/>
          <w:lang w:eastAsia="pl-PL"/>
        </w:rPr>
      </w:pPr>
      <w:r w:rsidRPr="00344491">
        <w:rPr>
          <w:rFonts w:ascii="Times New Roman" w:eastAsia="Times New Roman" w:hAnsi="Times New Roman"/>
          <w:lang w:eastAsia="pl-PL"/>
        </w:rPr>
        <w:t>oświadczamy</w:t>
      </w:r>
      <w:r w:rsidR="00036F7B">
        <w:rPr>
          <w:rFonts w:ascii="Times New Roman" w:eastAsia="Times New Roman" w:hAnsi="Times New Roman"/>
          <w:lang w:eastAsia="pl-PL"/>
        </w:rPr>
        <w:t>/oświadczam</w:t>
      </w:r>
      <w:r w:rsidR="00913774">
        <w:rPr>
          <w:rFonts w:ascii="Times New Roman" w:eastAsia="Times New Roman" w:hAnsi="Times New Roman"/>
          <w:lang w:eastAsia="pl-PL"/>
        </w:rPr>
        <w:t>*</w:t>
      </w:r>
      <w:r w:rsidRPr="00344491">
        <w:rPr>
          <w:rFonts w:ascii="Times New Roman" w:eastAsia="Times New Roman" w:hAnsi="Times New Roman"/>
          <w:lang w:eastAsia="pl-PL"/>
        </w:rPr>
        <w:t>, zgodnie z najlepszą wiedzą i przekonaniem, że</w:t>
      </w:r>
      <w:r>
        <w:rPr>
          <w:rFonts w:ascii="Times New Roman" w:eastAsia="Times New Roman" w:hAnsi="Times New Roman"/>
          <w:lang w:eastAsia="pl-PL"/>
        </w:rPr>
        <w:t xml:space="preserve"> informacje są kompletne i aktualne na dzień oświadczenia</w:t>
      </w:r>
      <w:r w:rsidR="003A4736">
        <w:rPr>
          <w:rFonts w:ascii="Times New Roman" w:eastAsia="Times New Roman" w:hAnsi="Times New Roman"/>
          <w:lang w:eastAsia="pl-PL"/>
        </w:rPr>
        <w:t>.</w:t>
      </w:r>
    </w:p>
    <w:p w14:paraId="472748EE" w14:textId="77777777" w:rsidR="00230AC8" w:rsidRDefault="00230AC8" w:rsidP="0037700F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5BE28D69" w14:textId="77777777" w:rsidR="003A4736" w:rsidRPr="002513A8" w:rsidRDefault="003A4736" w:rsidP="003A4736">
      <w:pPr>
        <w:pStyle w:val="Akapitzlist"/>
        <w:shd w:val="clear" w:color="auto" w:fill="FFFFFF" w:themeFill="background1"/>
        <w:spacing w:before="120" w:after="120"/>
        <w:ind w:left="284"/>
        <w:contextualSpacing w:val="0"/>
        <w:jc w:val="both"/>
      </w:pPr>
    </w:p>
    <w:p w14:paraId="1D57D282" w14:textId="77777777" w:rsidR="003A4736" w:rsidRPr="00344491" w:rsidRDefault="003A4736" w:rsidP="003A4736">
      <w:pPr>
        <w:shd w:val="clear" w:color="auto" w:fill="FFFFFF"/>
        <w:ind w:left="4956"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p w14:paraId="4D338524" w14:textId="77777777" w:rsidR="003A4736" w:rsidRPr="00344491" w:rsidRDefault="003A4736" w:rsidP="003A4736">
      <w:pPr>
        <w:shd w:val="clear" w:color="auto" w:fill="FFFFFF"/>
        <w:ind w:left="4956"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p w14:paraId="4C878D98" w14:textId="77777777" w:rsidR="003A4736" w:rsidRPr="00344491" w:rsidRDefault="003A4736" w:rsidP="003A4736">
      <w:pPr>
        <w:shd w:val="clear" w:color="auto" w:fill="FFFFFF"/>
        <w:ind w:left="4956"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p w14:paraId="074FE00E" w14:textId="77777777" w:rsidR="003A4736" w:rsidRPr="00344491" w:rsidRDefault="003A4736" w:rsidP="003A4736">
      <w:pPr>
        <w:shd w:val="clear" w:color="auto" w:fill="FFFFFF"/>
        <w:ind w:left="4956"/>
        <w:rPr>
          <w:rFonts w:ascii="Times New Roman" w:eastAsia="Times New Roman" w:hAnsi="Times New Roman"/>
          <w:i/>
          <w:sz w:val="8"/>
          <w:szCs w:val="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3A4736" w:rsidRPr="00344491" w14:paraId="226FA1D1" w14:textId="77777777" w:rsidTr="00F2596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E5338C7" w14:textId="77777777" w:rsidR="003A4736" w:rsidRPr="00344491" w:rsidRDefault="003A4736" w:rsidP="00F2596B">
            <w:pPr>
              <w:shd w:val="clear" w:color="auto" w:fill="FFFFFF"/>
              <w:jc w:val="both"/>
              <w:rPr>
                <w:i/>
                <w:sz w:val="22"/>
                <w:szCs w:val="22"/>
                <w:lang w:eastAsia="pl-PL"/>
              </w:rPr>
            </w:pPr>
            <w:r w:rsidRPr="00344491">
              <w:rPr>
                <w:i/>
                <w:sz w:val="22"/>
                <w:szCs w:val="22"/>
                <w:lang w:eastAsia="pl-PL"/>
              </w:rPr>
              <w:t>reprezentujące firmę audytorską: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14:paraId="79B5ECE7" w14:textId="77777777" w:rsidR="003A4736" w:rsidRPr="00344491" w:rsidRDefault="003A4736" w:rsidP="00F2596B">
            <w:pPr>
              <w:shd w:val="clear" w:color="auto" w:fill="FFFFFF"/>
              <w:jc w:val="both"/>
              <w:rPr>
                <w:i/>
                <w:sz w:val="22"/>
                <w:szCs w:val="22"/>
                <w:lang w:eastAsia="pl-PL"/>
              </w:rPr>
            </w:pPr>
            <w:r w:rsidRPr="00344491">
              <w:rPr>
                <w:i/>
                <w:sz w:val="22"/>
                <w:szCs w:val="22"/>
                <w:lang w:eastAsia="pl-PL"/>
              </w:rPr>
              <w:t>……………………………………………………………..</w:t>
            </w:r>
          </w:p>
          <w:p w14:paraId="534E461D" w14:textId="77777777" w:rsidR="003A4736" w:rsidRPr="00344491" w:rsidRDefault="003A4736" w:rsidP="00F2596B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 w:rsidRPr="00344491">
              <w:rPr>
                <w:i/>
                <w:sz w:val="22"/>
                <w:szCs w:val="22"/>
                <w:lang w:eastAsia="pl-PL"/>
              </w:rPr>
              <w:t xml:space="preserve">(data i podpis </w:t>
            </w:r>
            <w:r w:rsidRPr="00344491">
              <w:rPr>
                <w:i/>
                <w:iCs/>
                <w:sz w:val="22"/>
                <w:szCs w:val="22"/>
                <w:lang w:eastAsia="pl-PL"/>
              </w:rPr>
              <w:t>osoby upowa</w:t>
            </w:r>
            <w:r w:rsidRPr="00533B4C">
              <w:rPr>
                <w:rFonts w:ascii="Cambria" w:hAnsi="Cambria"/>
                <w:sz w:val="22"/>
                <w:szCs w:val="22"/>
                <w:lang w:eastAsia="pl-PL"/>
              </w:rPr>
              <w:t>ż</w:t>
            </w:r>
            <w:r w:rsidRPr="00344491">
              <w:rPr>
                <w:i/>
                <w:iCs/>
                <w:sz w:val="22"/>
                <w:szCs w:val="22"/>
                <w:lang w:eastAsia="pl-PL"/>
              </w:rPr>
              <w:t>nionej do reprezentowania firmy audytorskiej)</w:t>
            </w:r>
          </w:p>
          <w:p w14:paraId="7CE4AB76" w14:textId="77777777" w:rsidR="003A4736" w:rsidRPr="00344491" w:rsidRDefault="003A4736" w:rsidP="00F2596B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</w:p>
          <w:p w14:paraId="6B92C167" w14:textId="77777777" w:rsidR="003A4736" w:rsidRPr="00344491" w:rsidRDefault="003A4736" w:rsidP="00F2596B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</w:p>
          <w:p w14:paraId="78129037" w14:textId="77777777" w:rsidR="003A4736" w:rsidRPr="00344491" w:rsidRDefault="003A4736" w:rsidP="00F2596B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 w:rsidRPr="00344491">
              <w:rPr>
                <w:i/>
                <w:iCs/>
                <w:sz w:val="22"/>
                <w:szCs w:val="22"/>
                <w:lang w:eastAsia="pl-PL"/>
              </w:rPr>
              <w:t>……………………………………………………………..</w:t>
            </w:r>
          </w:p>
          <w:p w14:paraId="243F10AE" w14:textId="52EEF4E4" w:rsidR="003A4736" w:rsidRPr="00897B17" w:rsidRDefault="003A4736" w:rsidP="00897B17">
            <w:pPr>
              <w:shd w:val="clear" w:color="auto" w:fill="FFFFFF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 w:rsidRPr="00344491">
              <w:rPr>
                <w:i/>
                <w:iCs/>
                <w:sz w:val="22"/>
                <w:szCs w:val="22"/>
                <w:lang w:eastAsia="pl-PL"/>
              </w:rPr>
              <w:t>(data i podpis osoby upoważnionej do reprezentowania firmy audytorskiej)</w:t>
            </w:r>
          </w:p>
        </w:tc>
      </w:tr>
    </w:tbl>
    <w:p w14:paraId="41E6717C" w14:textId="599C5E6D" w:rsidR="00230AC8" w:rsidRDefault="00230AC8" w:rsidP="003A4736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5EDF5CEE" w14:textId="20E8010B" w:rsidR="00C41F49" w:rsidRDefault="00C41F49" w:rsidP="003A4736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7F7CD15E" w14:textId="12BDB9C3" w:rsidR="00C41F49" w:rsidRDefault="00C41F49" w:rsidP="003A4736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138C260A" w14:textId="07473F75" w:rsidR="00C41F49" w:rsidRDefault="00C41F49" w:rsidP="003A4736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535A2EDD" w14:textId="77D93BE9" w:rsidR="00C41F49" w:rsidRDefault="00C41F49" w:rsidP="003A4736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63DC464A" w14:textId="77C45F25" w:rsidR="00C41F49" w:rsidRDefault="00C41F49" w:rsidP="003A4736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4382FA30" w14:textId="42FA310D" w:rsidR="00C41F49" w:rsidRDefault="00C41F49" w:rsidP="003A4736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133899CA" w14:textId="70247FB4" w:rsidR="00C41F49" w:rsidRDefault="00C41F49" w:rsidP="003A4736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43440DC2" w14:textId="2A92B50A" w:rsidR="00C41F49" w:rsidRDefault="00C41F49" w:rsidP="003A4736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59381CDE" w14:textId="66EE12DC" w:rsidR="00C41F49" w:rsidRDefault="00C41F49" w:rsidP="003A4736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565671DD" w14:textId="1DAE8B24" w:rsidR="00C41F49" w:rsidRDefault="00C41F49" w:rsidP="003A4736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4C1C97A1" w14:textId="001634B5" w:rsidR="00C41F49" w:rsidRDefault="00C41F49" w:rsidP="003A4736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6EF0B13C" w14:textId="73D0384D" w:rsidR="00C41F49" w:rsidRDefault="00C41F49" w:rsidP="003A4736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160CCD59" w14:textId="46F19326" w:rsidR="00C41F49" w:rsidRDefault="00C41F49" w:rsidP="003A4736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3CA6EC46" w14:textId="2993C2B4" w:rsidR="00C41F49" w:rsidRDefault="00C41F49" w:rsidP="003A4736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24A14BE2" w14:textId="39F95252" w:rsidR="00C41F49" w:rsidRDefault="00C41F49" w:rsidP="003A4736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</w:p>
    <w:p w14:paraId="2CD7E550" w14:textId="477C06FE" w:rsidR="00C41F49" w:rsidRPr="00344491" w:rsidRDefault="00C41F49" w:rsidP="003A4736">
      <w:pPr>
        <w:pStyle w:val="Akapitzlist"/>
        <w:autoSpaceDE w:val="0"/>
        <w:autoSpaceDN w:val="0"/>
        <w:adjustRightInd w:val="0"/>
        <w:spacing w:before="120" w:after="120"/>
        <w:ind w:left="0"/>
        <w:jc w:val="both"/>
        <w:rPr>
          <w:lang w:val="cs-CZ"/>
        </w:rPr>
      </w:pPr>
      <w:r>
        <w:rPr>
          <w:lang w:val="cs-CZ"/>
        </w:rPr>
        <w:t>*niepotrzebne skreślić</w:t>
      </w:r>
    </w:p>
    <w:sectPr w:rsidR="00C41F49" w:rsidRPr="00344491" w:rsidSect="007775F9"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99D71" w14:textId="77777777" w:rsidR="00C84A3C" w:rsidRDefault="00C84A3C">
      <w:r>
        <w:separator/>
      </w:r>
    </w:p>
  </w:endnote>
  <w:endnote w:type="continuationSeparator" w:id="0">
    <w:p w14:paraId="0B38C51F" w14:textId="77777777" w:rsidR="00C84A3C" w:rsidRDefault="00C8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A9766" w14:textId="00CCE6DF" w:rsidR="004B0B42" w:rsidRPr="00C37862" w:rsidRDefault="004B0B42" w:rsidP="00C5721C">
    <w:pPr>
      <w:pStyle w:val="Stopka"/>
      <w:jc w:val="right"/>
      <w:rPr>
        <w:rFonts w:ascii="Times New Roman" w:hAnsi="Times New Roman"/>
      </w:rPr>
    </w:pPr>
    <w:r w:rsidRPr="00C37862">
      <w:rPr>
        <w:rFonts w:ascii="Times New Roman" w:hAnsi="Times New Roman"/>
      </w:rPr>
      <w:t xml:space="preserve">Strona </w:t>
    </w:r>
    <w:r w:rsidRPr="00C37862">
      <w:rPr>
        <w:rFonts w:ascii="Times New Roman" w:hAnsi="Times New Roman"/>
        <w:b/>
        <w:bCs/>
      </w:rPr>
      <w:fldChar w:fldCharType="begin"/>
    </w:r>
    <w:r w:rsidRPr="00C37862">
      <w:rPr>
        <w:rFonts w:ascii="Times New Roman" w:hAnsi="Times New Roman"/>
        <w:b/>
        <w:bCs/>
      </w:rPr>
      <w:instrText>PAGE  \* Arabic  \* MERGEFORMAT</w:instrText>
    </w:r>
    <w:r w:rsidRPr="00C37862">
      <w:rPr>
        <w:rFonts w:ascii="Times New Roman" w:hAnsi="Times New Roman"/>
        <w:b/>
        <w:bCs/>
      </w:rPr>
      <w:fldChar w:fldCharType="separate"/>
    </w:r>
    <w:r w:rsidR="0075209D">
      <w:rPr>
        <w:rFonts w:ascii="Times New Roman" w:hAnsi="Times New Roman"/>
        <w:b/>
        <w:bCs/>
        <w:noProof/>
      </w:rPr>
      <w:t>19</w:t>
    </w:r>
    <w:r w:rsidRPr="00C37862">
      <w:rPr>
        <w:rFonts w:ascii="Times New Roman" w:hAnsi="Times New Roman"/>
        <w:b/>
        <w:bCs/>
      </w:rPr>
      <w:fldChar w:fldCharType="end"/>
    </w:r>
    <w:r w:rsidRPr="00C37862">
      <w:rPr>
        <w:rFonts w:ascii="Times New Roman" w:hAnsi="Times New Roman"/>
      </w:rPr>
      <w:t xml:space="preserve"> z </w:t>
    </w:r>
    <w:r w:rsidRPr="00C37862">
      <w:rPr>
        <w:rFonts w:ascii="Times New Roman" w:hAnsi="Times New Roman"/>
        <w:b/>
        <w:bCs/>
      </w:rPr>
      <w:fldChar w:fldCharType="begin"/>
    </w:r>
    <w:r w:rsidRPr="00C37862">
      <w:rPr>
        <w:rFonts w:ascii="Times New Roman" w:hAnsi="Times New Roman"/>
        <w:b/>
        <w:bCs/>
      </w:rPr>
      <w:instrText>NUMPAGES  \* Arabic  \* MERGEFORMAT</w:instrText>
    </w:r>
    <w:r w:rsidRPr="00C37862">
      <w:rPr>
        <w:rFonts w:ascii="Times New Roman" w:hAnsi="Times New Roman"/>
        <w:b/>
        <w:bCs/>
      </w:rPr>
      <w:fldChar w:fldCharType="separate"/>
    </w:r>
    <w:r w:rsidR="0075209D">
      <w:rPr>
        <w:rFonts w:ascii="Times New Roman" w:hAnsi="Times New Roman"/>
        <w:b/>
        <w:bCs/>
        <w:noProof/>
      </w:rPr>
      <w:t>19</w:t>
    </w:r>
    <w:r w:rsidRPr="00C37862">
      <w:rPr>
        <w:rFonts w:ascii="Times New Roman" w:hAnsi="Times New Roman"/>
        <w:b/>
        <w:bCs/>
      </w:rPr>
      <w:fldChar w:fldCharType="end"/>
    </w:r>
    <w:r w:rsidRPr="00C37862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D0EDF2C" wp14:editId="7E9480E2">
              <wp:simplePos x="0" y="0"/>
              <wp:positionH relativeFrom="column">
                <wp:posOffset>-5080</wp:posOffset>
              </wp:positionH>
              <wp:positionV relativeFrom="paragraph">
                <wp:posOffset>-368301</wp:posOffset>
              </wp:positionV>
              <wp:extent cx="5907405" cy="180975"/>
              <wp:effectExtent l="0" t="0" r="17145" b="9525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flipV="1">
                        <a:off x="0" y="0"/>
                        <a:ext cx="59074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72B93" w14:textId="77777777" w:rsidR="004B0B42" w:rsidRPr="002E228C" w:rsidRDefault="004B0B42" w:rsidP="00C5721C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EDF2C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left:0;text-align:left;margin-left:-.4pt;margin-top:-29pt;width:465.15pt;height:14.2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4MpQIAAJ0FAAAOAAAAZHJzL2Uyb0RvYy54bWysVG1vmzAQ/j5p/8Hyd8rLIAFUUrUhTJO6&#10;F6ndvjtggjWwme0Eumn/fWcT0rTVpGkbH6zDPj93z93ju7wauxYdqFRM8Az7Fx5GlJeiYnyX4c/3&#10;hRNjpDThFWkFpxl+oApfrV6/uhz6lAaiEW1FJQIQrtKhz3CjdZ+6riob2hF1IXrK4bAWsiMafuXO&#10;rSQZAL1r3cDzFu4gZNVLUVKlYDefDvHK4tc1LfXHulZUozbDkJu2q7Tr1qzu6pKkO0n6hpXHNMhf&#10;ZNERxiHoCSonmqC9ZC+gOlZKoUStL0rRuaKuWUktB2Dje8/Y3DWkp5YLFEf1pzKp/wdbfjh8kohV&#10;GY4w4qSDFt3TUaMbMaLAN+UZepWC110PfnqEfWizpar6W1F+VeDinvlMF5Tx3g7vRQWAZK+FvTHW&#10;skN1y/ovMwYUAAEgdObh1A0TvoTNKPGWoQdplXDmx16yjEw+LkkNjil2L5V+S0WHjJFhCd22ccjh&#10;VunJdXYx7lwUrG1hn6Qtf7IBmNMOxIar5sxkYRv4I/GSTbyJQycMFhsn9PLcuS7WobMo/GWUv8nX&#10;69z/aeL6YdqwqqLchJnF5Id/1qyjrCcZnOSkRMsqA2dSUnK3XbcSHQiIubDfsSBnbu7TNGy9gMsz&#10;Sn4QejdB4hSLeOmERRg5ydKLHc9PbpKFFyZhXjyldMs4/XdKaMhwEgXRpJ/fcvPs95IbSTumYVy0&#10;rMtwfHIiaUNJteGVba0mrJ3ss1KY9B9LAe2eG22la9Q66VaP2xFQjJ63onoAEUsBygJ9wowDoxHy&#10;O0YDzIsMq297IilG7TsOD9IMl9mQs7GdDcJLuJphjdFkrvU0hPa9ZLsGkKc3xcU1PJaaWfU+ZnF8&#10;YjADLInjvDJD5vzfej1O1dUvAAAA//8DAFBLAwQUAAYACAAAACEATbOGzdsAAAAJAQAADwAAAGRy&#10;cy9kb3ducmV2LnhtbEyPzU7DMBCE70i8g7VIvVGnkQppiFNVlVpxQy2IsxMvcUS8jmKnCW/P5gSn&#10;/ZnV7DfFfnaduOEQWk8KNusEBFLtTUuNgo/302MGIkRNRneeUMEPBtiX93eFzo2f6IK3a2wEm1DI&#10;tQIbY59LGWqLToe175FY+/KD05HHoZFm0BObu06mSfIknW6JP1jd49Fi/X0dnYLzmL5VbeZfs8/U&#10;NxtL03NyOSi1epgPLyAizvHvGBZ8RoeSmSo/kgmiU7CARy7bjCOxvkt3WxAVb5ZGloX8n6D8BQAA&#10;//8DAFBLAQItABQABgAIAAAAIQC2gziS/gAAAOEBAAATAAAAAAAAAAAAAAAAAAAAAABbQ29udGVu&#10;dF9UeXBlc10ueG1sUEsBAi0AFAAGAAgAAAAhADj9If/WAAAAlAEAAAsAAAAAAAAAAAAAAAAALwEA&#10;AF9yZWxzLy5yZWxzUEsBAi0AFAAGAAgAAAAhAGnHjgylAgAAnQUAAA4AAAAAAAAAAAAAAAAALgIA&#10;AGRycy9lMm9Eb2MueG1sUEsBAi0AFAAGAAgAAAAhAE2zhs3bAAAACQEAAA8AAAAAAAAAAAAAAAAA&#10;/wQAAGRycy9kb3ducmV2LnhtbFBLBQYAAAAABAAEAPMAAAAHBgAAAAA=&#10;" filled="f" stroked="f">
              <v:path arrowok="t"/>
              <v:textbox inset="0,0,0,0">
                <w:txbxContent>
                  <w:p w14:paraId="6AC72B93" w14:textId="77777777" w:rsidR="004B0B42" w:rsidRPr="002E228C" w:rsidRDefault="004B0B42" w:rsidP="00C5721C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483BD01" w14:textId="51183977" w:rsidR="004B0B42" w:rsidRPr="00B14D31" w:rsidRDefault="004B0B42" w:rsidP="00C5721C">
    <w:pPr>
      <w:pStyle w:val="Stopka"/>
      <w:jc w:val="center"/>
      <w:rPr>
        <w:rFonts w:ascii="Arial" w:hAnsi="Arial" w:cs="Arial"/>
        <w:color w:val="323232"/>
        <w:sz w:val="16"/>
        <w:szCs w:val="16"/>
      </w:rPr>
    </w:pPr>
    <w:r w:rsidRPr="00B14D31">
      <w:rPr>
        <w:rFonts w:ascii="Arial" w:hAnsi="Arial" w:cs="Arial"/>
        <w:color w:val="323232"/>
        <w:sz w:val="16"/>
        <w:szCs w:val="16"/>
      </w:rPr>
      <w:t>Polska Agencja Nadzoru Audytowego ul. Kolejowa 1, 01-217 Warszawa, NIP: 5252802078, REGON: 384416473</w:t>
    </w:r>
  </w:p>
  <w:p w14:paraId="7CF6CC1E" w14:textId="77777777" w:rsidR="004B0B42" w:rsidRPr="00B14D31" w:rsidRDefault="004B0B42" w:rsidP="00C5721C">
    <w:pPr>
      <w:jc w:val="center"/>
      <w:rPr>
        <w:rFonts w:ascii="Arial" w:hAnsi="Arial" w:cs="Arial"/>
        <w:color w:val="323232"/>
        <w:sz w:val="16"/>
        <w:szCs w:val="16"/>
      </w:rPr>
    </w:pPr>
    <w:r w:rsidRPr="00B14D31">
      <w:rPr>
        <w:rFonts w:ascii="Arial" w:hAnsi="Arial" w:cs="Arial"/>
        <w:color w:val="323232"/>
        <w:sz w:val="16"/>
        <w:szCs w:val="16"/>
      </w:rPr>
      <w:t xml:space="preserve">telefon: 22 428 24 95, fax: 22 487 81 71, e-mail: </w:t>
    </w:r>
    <w:hyperlink r:id="rId1" w:history="1">
      <w:r w:rsidRPr="00D36CBC">
        <w:rPr>
          <w:rStyle w:val="Hipercze"/>
          <w:rFonts w:ascii="Arial" w:hAnsi="Arial" w:cs="Arial"/>
          <w:color w:val="323232"/>
          <w:sz w:val="16"/>
          <w:szCs w:val="16"/>
          <w:u w:val="none"/>
        </w:rPr>
        <w:t>pana@pana.gov.pl</w:t>
      </w:r>
    </w:hyperlink>
  </w:p>
  <w:p w14:paraId="22FD7F74" w14:textId="77777777" w:rsidR="004B0B42" w:rsidRPr="00533B4C" w:rsidRDefault="004B0B42">
    <w:pPr>
      <w:pStyle w:val="Stopk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323232"/>
      </w:rPr>
      <w:id w:val="-537043819"/>
      <w:docPartObj>
        <w:docPartGallery w:val="Page Numbers (Bottom of Page)"/>
        <w:docPartUnique/>
      </w:docPartObj>
    </w:sdtPr>
    <w:sdtEndPr/>
    <w:sdtContent>
      <w:p w14:paraId="2F70086E" w14:textId="604C558C" w:rsidR="004B0B42" w:rsidRPr="00C37862" w:rsidRDefault="004B0B42" w:rsidP="005A6EA0">
        <w:pPr>
          <w:pStyle w:val="Stopka"/>
          <w:jc w:val="right"/>
          <w:rPr>
            <w:rFonts w:ascii="Times New Roman" w:hAnsi="Times New Roman"/>
          </w:rPr>
        </w:pP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1664011D" wp14:editId="158B847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-36830</wp:posOffset>
                  </wp:positionV>
                  <wp:extent cx="5302250" cy="381000"/>
                  <wp:effectExtent l="0" t="0" r="12700" b="0"/>
                  <wp:wrapNone/>
                  <wp:docPr id="11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2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670FA" w14:textId="56D733BC" w:rsidR="004B0B42" w:rsidRPr="00B14D31" w:rsidRDefault="004B0B42" w:rsidP="00042BF2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664011D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-2.9pt;width:417.5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3AtAIAALIFAAAOAAAAZHJzL2Uyb0RvYy54bWysVNtunDAQfa/Uf7D8TriE3QAKGyXLUlVK&#10;L1LSD/Aas1gFm9rehTTqv3dswmaTqlLVlgc0tsfjOXPOzOXV2LXowJTmUuQ4PAswYoLKiotdjr/c&#10;l16CkTZEVKSVguX4gWl8tXr75nLoMxbJRrYVUwiCCJ0NfY4bY/rM9zVtWEf0meyZgMNaqo4YWKqd&#10;XykyQPSu9aMgWPqDVFWvJGVaw24xHeKVi1/XjJpPda2ZQW2OITfj/sr9t/bvry5JtlOkbzh9SoP8&#10;RRYd4QIePYYqiCFor/gvoTpOldSyNmdUdr6sa06ZwwBowuAVmruG9MxhgeLo/lgm/f/C0o+Hzwrx&#10;CrgLMRKkA47u2WjQjRxRFNr6DL3OwO2uB0czwj74Oqy6v5X0q0ZCrhsiduxaKTk0jFSQn7vpn1yd&#10;4mgbZDt8kBW8Q/ZGukBjrTpbPCgHgujA08ORG5sLhc3FeRBFCziicHaehEHgyPNJNt/ulTbvmOyQ&#10;NXKsgHsXnRxutQEc4Dq72MeELHnbOv5b8WIDHKcdeBuu2jObhaPzMQ3STbJJYi+OlhsvDorCuy7X&#10;sbcsw4tFcV6s10X4w74bxlnDq4oJ+8wsrTD+M+qeRD6J4iguLVte2XA2Ja1223Wr0IGAtEv3WbYg&#10;+RM3/2Ua7hiwvIIURnFwE6VeuUwuvLiMF156ESReEKY36TKI07goX0K65YL9OyQ05DhdRItJTL/F&#10;Bkw/k32CjWQdNzA8Wt7lODk6kcxKcCMqR60hvJ3sk1LY9J9LARWbiXaCtRqd1GrG7Tj1xtwHW1k9&#10;gIKVBIGBFmHwgdFI9R2jAYZIjvW3PVEMo/a9gC6wE2c21GxsZ4MICldzbDCazLWZJtO+V3zXQOSp&#10;z4S8hk6puROxbakpC0BgFzAYHJanIWYnz+naeT2P2tVPAAAA//8DAFBLAwQUAAYACAAAACEAYMnN&#10;itwAAAAGAQAADwAAAGRycy9kb3ducmV2LnhtbEyPwU7DMBBE70j8g7VI3FqnhVQljVNVCE5IiDQc&#10;ODrxNrEar0PstuHvWU7luDOjmbf5dnK9OOMYrCcFi3kCAqnxxlKr4LN6na1BhKjJ6N4TKvjBANvi&#10;9ibXmfEXKvG8j63gEgqZVtDFOGRShqZDp8PcD0jsHfzodORzbKUZ9YXLXS+XSbKSTlvihU4P+Nxh&#10;c9yfnILdF5Uv9vu9/igPpa2qp4TeVkel7u+m3QZExClew/CHz+hQMFPtT2SC6BXwI1HBLGV+dtcP&#10;KQu1gvRxCbLI5X/84hcAAP//AwBQSwECLQAUAAYACAAAACEAtoM4kv4AAADhAQAAEwAAAAAAAAAA&#10;AAAAAAAAAAAAW0NvbnRlbnRfVHlwZXNdLnhtbFBLAQItABQABgAIAAAAIQA4/SH/1gAAAJQBAAAL&#10;AAAAAAAAAAAAAAAAAC8BAABfcmVscy8ucmVsc1BLAQItABQABgAIAAAAIQDVNY3AtAIAALIFAAAO&#10;AAAAAAAAAAAAAAAAAC4CAABkcnMvZTJvRG9jLnhtbFBLAQItABQABgAIAAAAIQBgyc2K3AAAAAYB&#10;AAAPAAAAAAAAAAAAAAAAAA4FAABkcnMvZG93bnJldi54bWxQSwUGAAAAAAQABADzAAAAFwYAAAAA&#10;" filled="f" stroked="f">
                  <v:textbox inset="0,0,0,0">
                    <w:txbxContent>
                      <w:p w14:paraId="194670FA" w14:textId="56D733BC" w:rsidR="004B0B42" w:rsidRPr="00B14D31" w:rsidRDefault="004B0B42" w:rsidP="00042BF2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5A6EA0">
          <w:rPr>
            <w:rFonts w:ascii="Times New Roman" w:hAnsi="Times New Roman"/>
          </w:rPr>
          <w:t xml:space="preserve"> </w:t>
        </w:r>
        <w:r w:rsidRPr="00C37862">
          <w:rPr>
            <w:rFonts w:ascii="Times New Roman" w:hAnsi="Times New Roman"/>
          </w:rPr>
          <w:t xml:space="preserve">Strona </w:t>
        </w:r>
        <w:r w:rsidRPr="00C37862">
          <w:rPr>
            <w:rFonts w:ascii="Times New Roman" w:hAnsi="Times New Roman"/>
            <w:b/>
            <w:bCs/>
          </w:rPr>
          <w:fldChar w:fldCharType="begin"/>
        </w:r>
        <w:r w:rsidRPr="00C37862">
          <w:rPr>
            <w:rFonts w:ascii="Times New Roman" w:hAnsi="Times New Roman"/>
            <w:b/>
            <w:bCs/>
          </w:rPr>
          <w:instrText>PAGE  \* Arabic  \* MERGEFORMAT</w:instrText>
        </w:r>
        <w:r w:rsidRPr="00C37862">
          <w:rPr>
            <w:rFonts w:ascii="Times New Roman" w:hAnsi="Times New Roman"/>
            <w:b/>
            <w:bCs/>
          </w:rPr>
          <w:fldChar w:fldCharType="separate"/>
        </w:r>
        <w:r w:rsidR="0075209D">
          <w:rPr>
            <w:rFonts w:ascii="Times New Roman" w:hAnsi="Times New Roman"/>
            <w:b/>
            <w:bCs/>
            <w:noProof/>
          </w:rPr>
          <w:t>12</w:t>
        </w:r>
        <w:r w:rsidRPr="00C37862">
          <w:rPr>
            <w:rFonts w:ascii="Times New Roman" w:hAnsi="Times New Roman"/>
            <w:b/>
            <w:bCs/>
          </w:rPr>
          <w:fldChar w:fldCharType="end"/>
        </w:r>
        <w:r w:rsidRPr="00C37862">
          <w:rPr>
            <w:rFonts w:ascii="Times New Roman" w:hAnsi="Times New Roman"/>
          </w:rPr>
          <w:t xml:space="preserve"> z </w:t>
        </w:r>
        <w:r w:rsidRPr="00C37862">
          <w:rPr>
            <w:rFonts w:ascii="Times New Roman" w:hAnsi="Times New Roman"/>
            <w:b/>
            <w:bCs/>
          </w:rPr>
          <w:fldChar w:fldCharType="begin"/>
        </w:r>
        <w:r w:rsidRPr="00C37862">
          <w:rPr>
            <w:rFonts w:ascii="Times New Roman" w:hAnsi="Times New Roman"/>
            <w:b/>
            <w:bCs/>
          </w:rPr>
          <w:instrText>NUMPAGES  \* Arabic  \* MERGEFORMAT</w:instrText>
        </w:r>
        <w:r w:rsidRPr="00C37862">
          <w:rPr>
            <w:rFonts w:ascii="Times New Roman" w:hAnsi="Times New Roman"/>
            <w:b/>
            <w:bCs/>
          </w:rPr>
          <w:fldChar w:fldCharType="separate"/>
        </w:r>
        <w:r w:rsidR="0075209D">
          <w:rPr>
            <w:rFonts w:ascii="Times New Roman" w:hAnsi="Times New Roman"/>
            <w:b/>
            <w:bCs/>
            <w:noProof/>
          </w:rPr>
          <w:t>19</w:t>
        </w:r>
        <w:r w:rsidRPr="00C37862">
          <w:rPr>
            <w:rFonts w:ascii="Times New Roman" w:hAnsi="Times New Roman"/>
            <w:b/>
            <w:bCs/>
          </w:rPr>
          <w:fldChar w:fldCharType="end"/>
        </w:r>
        <w:r w:rsidRPr="00C37862">
          <w:rPr>
            <w:rFonts w:ascii="Times New Roman" w:hAnsi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968" behindDoc="0" locked="0" layoutInCell="1" allowOverlap="1" wp14:anchorId="70E07A07" wp14:editId="6EB651C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-368301</wp:posOffset>
                  </wp:positionV>
                  <wp:extent cx="5907405" cy="180975"/>
                  <wp:effectExtent l="0" t="0" r="17145" b="9525"/>
                  <wp:wrapNone/>
                  <wp:docPr id="2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 flipV="1">
                            <a:off x="0" y="0"/>
                            <a:ext cx="590740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2A7FA" w14:textId="77777777" w:rsidR="004B0B42" w:rsidRPr="002E228C" w:rsidRDefault="004B0B42" w:rsidP="005A6EA0">
                              <w:pPr>
                                <w:rPr>
                                  <w:rFonts w:ascii="Arial" w:hAnsi="Arial" w:cs="Arial"/>
                                  <w:color w:val="919195"/>
                                  <w:sz w:val="16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0E07A07" id="_x0000_s1030" type="#_x0000_t202" style="position:absolute;left:0;text-align:left;margin-left:-.4pt;margin-top:-29pt;width:465.15pt;height:14.2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c3pwIAAKQFAAAOAAAAZHJzL2Uyb0RvYy54bWysVG1vmzAQ/j5p/8Hyd8rLIAFUUrUhTJO6&#10;F6ndvjtggjWwme0Eumn/fWcT0rTVpGkbH6zDPj93z93ju7wauxYdqFRM8Az7Fx5GlJeiYnyX4c/3&#10;hRNjpDThFWkFpxl+oApfrV6/uhz6lAaiEW1FJQIQrtKhz3CjdZ+6riob2hF1IXrK4bAWsiMafuXO&#10;rSQZAL1r3cDzFu4gZNVLUVKlYDefDvHK4tc1LfXHulZUozbDkJu2q7Tr1qzu6pKkO0n6hpXHNMhf&#10;ZNERxiHoCSonmqC9ZC+gOlZKoUStL0rRuaKuWUktB2Dje8/Y3DWkp5YLFEf1pzKp/wdbfjh8kohV&#10;GQ4w4qSDFt3TUaMbMaLAN+UZepWC110PfnqEfWizpar6W1F+VeDinvlMF5Tx3g7vRQWAZK+FvTHW&#10;skN1y/ovMwYUAAEgdObh1A0TvoTNKPGWoRdhVMKZH3vJMjL5uCQ1OKbYvVT6LRUdMkaGJXTbxiGH&#10;W6Un19nFuHNRsLaFfZK2/MkGYE47EBuumjOThW3gj8RLNvEmDp0wWGyc0Mtz57pYh86i8JdR/iZf&#10;r3P/p4nrh2nDqopyE2YWkx/+WbOOsp5kcJKTEi2rDJxJScnddt1KdCAg5sJ+x4KcublP07D1Ai7P&#10;KPlB6N0EiVMs4qUTFmHkJEsvdjw/uUkWXpiEefGU0i3j9N8poSHDSRREk35+y82z30tuJO2YhnHR&#10;si7D8cmJpA0l1YZXtrWasHayz0ph0n8sBbR7brSVrlHrpFs9bsfjawAwI+utqB5Ay1KAwECmMOrA&#10;aIT8jtEAYyPD6tueSIpR+47DuzQzZjbkbGxng/ASrmZYYzSZaz3Non0v2a4B5OlpcXENb6ZmVsSP&#10;WRxfGowCy+U4tsysOf+3Xo/DdfULAAD//wMAUEsDBBQABgAIAAAAIQBNs4bN2wAAAAkBAAAPAAAA&#10;ZHJzL2Rvd25yZXYueG1sTI/NTsMwEITvSLyDtUi9UaeRCmmIU1WVWnFDLYizEy9xRLyOYqcJb8/m&#10;BKf9mdXsN8V+dp244RBaTwo26wQEUu1NS42Cj/fTYwYiRE1Gd55QwQ8G2Jf3d4XOjZ/ogrdrbASb&#10;UMi1Ahtjn0sZaotOh7XvkVj78oPTkcehkWbQE5u7TqZJ8iSdbok/WN3j0WL9fR2dgvOYvlVt5l+z&#10;z9Q3G0vTc3I5KLV6mA8vICLO8e8YFnxGh5KZKj+SCaJTsIBHLtuMI7G+S3dbEBVvlkaWhfyfoPwF&#10;AAD//wMAUEsBAi0AFAAGAAgAAAAhALaDOJL+AAAA4QEAABMAAAAAAAAAAAAAAAAAAAAAAFtDb250&#10;ZW50X1R5cGVzXS54bWxQSwECLQAUAAYACAAAACEAOP0h/9YAAACUAQAACwAAAAAAAAAAAAAAAAAv&#10;AQAAX3JlbHMvLnJlbHNQSwECLQAUAAYACAAAACEATqUXN6cCAACkBQAADgAAAAAAAAAAAAAAAAAu&#10;AgAAZHJzL2Uyb0RvYy54bWxQSwECLQAUAAYACAAAACEATbOGzdsAAAAJAQAADwAAAAAAAAAAAAAA&#10;AAABBQAAZHJzL2Rvd25yZXYueG1sUEsFBgAAAAAEAAQA8wAAAAkGAAAAAA==&#10;" filled="f" stroked="f">
                  <v:path arrowok="t"/>
                  <v:textbox inset="0,0,0,0">
                    <w:txbxContent>
                      <w:p w14:paraId="3BC2A7FA" w14:textId="77777777" w:rsidR="004B0B42" w:rsidRPr="002E228C" w:rsidRDefault="004B0B42" w:rsidP="005A6EA0">
                        <w:pPr>
                          <w:rPr>
                            <w:rFonts w:ascii="Arial" w:hAnsi="Arial" w:cs="Arial"/>
                            <w:color w:val="919195"/>
                            <w:sz w:val="16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780023B9" w14:textId="77777777" w:rsidR="004B0B42" w:rsidRPr="00B14D31" w:rsidRDefault="004B0B42" w:rsidP="005A6EA0">
        <w:pPr>
          <w:pStyle w:val="Stopka"/>
          <w:jc w:val="center"/>
          <w:rPr>
            <w:rFonts w:ascii="Arial" w:hAnsi="Arial" w:cs="Arial"/>
            <w:color w:val="323232"/>
            <w:sz w:val="16"/>
            <w:szCs w:val="16"/>
          </w:rPr>
        </w:pPr>
        <w:r w:rsidRPr="00B14D31">
          <w:rPr>
            <w:rFonts w:ascii="Arial" w:hAnsi="Arial" w:cs="Arial"/>
            <w:color w:val="323232"/>
            <w:sz w:val="16"/>
            <w:szCs w:val="16"/>
          </w:rPr>
          <w:t>Polska Agencja Nadzoru Audytowego ul. Kolejowa 1, 01-217 Warszawa, NIP: 5252802078, REGON: 384416473</w:t>
        </w:r>
      </w:p>
      <w:p w14:paraId="38676027" w14:textId="77777777" w:rsidR="004B0B42" w:rsidRPr="00B14D31" w:rsidRDefault="004B0B42" w:rsidP="005A6EA0">
        <w:pPr>
          <w:jc w:val="center"/>
          <w:rPr>
            <w:rFonts w:ascii="Arial" w:hAnsi="Arial" w:cs="Arial"/>
            <w:color w:val="323232"/>
            <w:sz w:val="16"/>
            <w:szCs w:val="16"/>
          </w:rPr>
        </w:pPr>
        <w:r w:rsidRPr="00B14D31">
          <w:rPr>
            <w:rFonts w:ascii="Arial" w:hAnsi="Arial" w:cs="Arial"/>
            <w:color w:val="323232"/>
            <w:sz w:val="16"/>
            <w:szCs w:val="16"/>
          </w:rPr>
          <w:t xml:space="preserve">telefon: 22 428 24 95, fax: 22 487 81 71, e-mail: </w:t>
        </w:r>
        <w:hyperlink r:id="rId1" w:history="1">
          <w:r w:rsidRPr="00D36CBC">
            <w:rPr>
              <w:rStyle w:val="Hipercze"/>
              <w:rFonts w:ascii="Arial" w:hAnsi="Arial" w:cs="Arial"/>
              <w:color w:val="323232"/>
              <w:sz w:val="16"/>
              <w:szCs w:val="16"/>
              <w:u w:val="none"/>
            </w:rPr>
            <w:t>pana@pana.gov.pl</w:t>
          </w:r>
        </w:hyperlink>
      </w:p>
      <w:p w14:paraId="57A825FD" w14:textId="7925D754" w:rsidR="004B0B42" w:rsidRPr="00B14D31" w:rsidRDefault="00C84A3C" w:rsidP="00042BF2">
        <w:pPr>
          <w:pStyle w:val="Stopka"/>
          <w:jc w:val="right"/>
          <w:rPr>
            <w:color w:val="323232"/>
          </w:rPr>
        </w:pPr>
      </w:p>
    </w:sdtContent>
  </w:sdt>
  <w:p w14:paraId="68C63173" w14:textId="77777777" w:rsidR="004B0B42" w:rsidRDefault="004B0B42" w:rsidP="00042BF2">
    <w:pPr>
      <w:pStyle w:val="Stopka"/>
    </w:pPr>
  </w:p>
  <w:p w14:paraId="22FD7F76" w14:textId="3CC64D49" w:rsidR="004B0B42" w:rsidRDefault="004B0B4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FD7F81" wp14:editId="35E18096">
              <wp:simplePos x="0" y="0"/>
              <wp:positionH relativeFrom="column">
                <wp:posOffset>-5080</wp:posOffset>
              </wp:positionH>
              <wp:positionV relativeFrom="paragraph">
                <wp:posOffset>-368301</wp:posOffset>
              </wp:positionV>
              <wp:extent cx="5907405" cy="180975"/>
              <wp:effectExtent l="0" t="0" r="17145" b="952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flipV="1">
                        <a:off x="0" y="0"/>
                        <a:ext cx="59074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D7F93" w14:textId="64F7EE4A" w:rsidR="004B0B42" w:rsidRPr="002E228C" w:rsidRDefault="004B0B42" w:rsidP="00683818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FD7F81" id="_x0000_s1031" type="#_x0000_t202" style="position:absolute;margin-left:-.4pt;margin-top:-29pt;width:465.15pt;height:14.2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RtjpwIAAKQFAAAOAAAAZHJzL2Uyb0RvYy54bWysVFtvmzAUfp+0/2D5nXIZJIBKqjaEaVJ3&#10;kdrt3QETrIHNbCfQTfvvOzYhTVtNmrbxYB2Oj79z+865vBq7Fh2oVEzwDPsXHkaUl6JifJfhz/eF&#10;E2OkNOEVaQWnGX6gCl+tXr+6HPqUBqIRbUUlAhCu0qHPcKN1n7quKhvaEXUhesrhshayIxp+5c6t&#10;JBkAvWvdwPMW7iBk1UtRUqVAm0+XeGXx65qW+mNdK6pRm2GITdtT2nNrTnd1SdKdJH3DymMY5C+i&#10;6Ajj4PQElRNN0F6yF1AdK6VQotYXpehcUdespDYHyMb3nmVz15Ce2lygOKo/lUn9P9jyw+GTRKyC&#10;3mHESQctuqejRjdiRIFvyjP0KgWrux7s9Ah6Y2pSVf2tKL8qMHHPbKYHylhvh/eiAkCy18K+GGvZ&#10;obpl/ZcZAwqAABA683DqhnFfgjJKvGXoRRiVcOfHXrKMTDwuSQ2OiaCXSr+lokNGyLCEbls/5HCr&#10;9GQ6mxhzLgrWtqAnacufKABz0oBveGruTBS2gT8SL9nEmzh0wmCxcUIvz53rYh06i8JfRvmbfL3O&#10;/Z/Grx+mDasqyo2bmUx++GfNOtJ6osGJTkq0rDJwJiQld9t1K9GBAJkL+x0LcmbmPg3D1gtyeZaS&#10;H4TeTZA4xSJeOmERRk6y9GLH85ObZOGFSZgXT1O6ZZz+e0poyHASBdHEn9/m5tnvZW4k7ZiGddGy&#10;LsPxyYikDSXVhle2tZqwdpLPSmHCfywFtHtutKWuYevEWz1uRzsNb2bqb0X1AFyWAggGNIVVB0Ij&#10;5HeMBlgbGVbf9kRSjNp3HObS7JhZkLOwnQXCS3iaYY3RJK71tIv2vWS7BpCn0eLiGmamZpbEZrim&#10;KI6TBqvA5nJcW2bXnP9bq8fluvoFAAD//wMAUEsDBBQABgAIAAAAIQBNs4bN2wAAAAkBAAAPAAAA&#10;ZHJzL2Rvd25yZXYueG1sTI/NTsMwEITvSLyDtUi9UaeRCmmIU1WVWnFDLYizEy9xRLyOYqcJb8/m&#10;BKf9mdXsN8V+dp244RBaTwo26wQEUu1NS42Cj/fTYwYiRE1Gd55QwQ8G2Jf3d4XOjZ/ogrdrbASb&#10;UMi1Ahtjn0sZaotOh7XvkVj78oPTkcehkWbQE5u7TqZJ8iSdbok/WN3j0WL9fR2dgvOYvlVt5l+z&#10;z9Q3G0vTc3I5KLV6mA8vICLO8e8YFnxGh5KZKj+SCaJTsIBHLtuMI7G+S3dbEBVvlkaWhfyfoPwF&#10;AAD//wMAUEsBAi0AFAAGAAgAAAAhALaDOJL+AAAA4QEAABMAAAAAAAAAAAAAAAAAAAAAAFtDb250&#10;ZW50X1R5cGVzXS54bWxQSwECLQAUAAYACAAAACEAOP0h/9YAAACUAQAACwAAAAAAAAAAAAAAAAAv&#10;AQAAX3JlbHMvLnJlbHNQSwECLQAUAAYACAAAACEAvpEbY6cCAACkBQAADgAAAAAAAAAAAAAAAAAu&#10;AgAAZHJzL2Uyb0RvYy54bWxQSwECLQAUAAYACAAAACEATbOGzdsAAAAJAQAADwAAAAAAAAAAAAAA&#10;AAABBQAAZHJzL2Rvd25yZXYueG1sUEsFBgAAAAAEAAQA8wAAAAkGAAAAAA==&#10;" filled="f" stroked="f">
              <v:path arrowok="t"/>
              <v:textbox inset="0,0,0,0">
                <w:txbxContent>
                  <w:p w14:paraId="22FD7F93" w14:textId="64F7EE4A" w:rsidR="004B0B42" w:rsidRPr="002E228C" w:rsidRDefault="004B0B42" w:rsidP="00683818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C669A" w14:textId="77777777" w:rsidR="00C84A3C" w:rsidRDefault="00C84A3C">
      <w:r>
        <w:separator/>
      </w:r>
    </w:p>
  </w:footnote>
  <w:footnote w:type="continuationSeparator" w:id="0">
    <w:p w14:paraId="15556935" w14:textId="77777777" w:rsidR="00C84A3C" w:rsidRDefault="00C84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5EA"/>
    <w:multiLevelType w:val="hybridMultilevel"/>
    <w:tmpl w:val="BD9C80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857570"/>
    <w:multiLevelType w:val="hybridMultilevel"/>
    <w:tmpl w:val="9B48992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19067B"/>
    <w:multiLevelType w:val="hybridMultilevel"/>
    <w:tmpl w:val="5F141A74"/>
    <w:lvl w:ilvl="0" w:tplc="1460F13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2E2A"/>
    <w:multiLevelType w:val="hybridMultilevel"/>
    <w:tmpl w:val="5D4C9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4584"/>
    <w:multiLevelType w:val="hybridMultilevel"/>
    <w:tmpl w:val="3A042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76A8"/>
    <w:multiLevelType w:val="hybridMultilevel"/>
    <w:tmpl w:val="E8CA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889" w:hanging="360"/>
      </w:pPr>
    </w:lvl>
    <w:lvl w:ilvl="2" w:tplc="E2E2B53A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A4240"/>
    <w:multiLevelType w:val="hybridMultilevel"/>
    <w:tmpl w:val="B892557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322705"/>
    <w:multiLevelType w:val="hybridMultilevel"/>
    <w:tmpl w:val="F51A81D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411BD"/>
    <w:multiLevelType w:val="hybridMultilevel"/>
    <w:tmpl w:val="BD9C80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315696D"/>
    <w:multiLevelType w:val="hybridMultilevel"/>
    <w:tmpl w:val="EB40B314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AE46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FC6B1D"/>
    <w:multiLevelType w:val="hybridMultilevel"/>
    <w:tmpl w:val="BAE0C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6D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F047A1"/>
    <w:multiLevelType w:val="hybridMultilevel"/>
    <w:tmpl w:val="4190C0C0"/>
    <w:lvl w:ilvl="0" w:tplc="10C2482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10C2482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11AF6"/>
    <w:multiLevelType w:val="hybridMultilevel"/>
    <w:tmpl w:val="07BE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037C8"/>
    <w:multiLevelType w:val="hybridMultilevel"/>
    <w:tmpl w:val="A29E0FF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0F25076"/>
    <w:multiLevelType w:val="hybridMultilevel"/>
    <w:tmpl w:val="65109D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9815A1"/>
    <w:multiLevelType w:val="hybridMultilevel"/>
    <w:tmpl w:val="98CAF62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DD82E8A"/>
    <w:multiLevelType w:val="hybridMultilevel"/>
    <w:tmpl w:val="448C1D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73B0F"/>
    <w:multiLevelType w:val="hybridMultilevel"/>
    <w:tmpl w:val="298AD6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C4593"/>
    <w:multiLevelType w:val="hybridMultilevel"/>
    <w:tmpl w:val="D50022E2"/>
    <w:lvl w:ilvl="0" w:tplc="04150019">
      <w:start w:val="1"/>
      <w:numFmt w:val="lowerLetter"/>
      <w:lvlText w:val="%1."/>
      <w:lvlJc w:val="left"/>
      <w:pPr>
        <w:ind w:left="5529" w:hanging="360"/>
      </w:pPr>
    </w:lvl>
    <w:lvl w:ilvl="1" w:tplc="04150019" w:tentative="1">
      <w:start w:val="1"/>
      <w:numFmt w:val="lowerLetter"/>
      <w:lvlText w:val="%2."/>
      <w:lvlJc w:val="left"/>
      <w:pPr>
        <w:ind w:left="6249" w:hanging="360"/>
      </w:pPr>
    </w:lvl>
    <w:lvl w:ilvl="2" w:tplc="0415001B" w:tentative="1">
      <w:start w:val="1"/>
      <w:numFmt w:val="lowerRoman"/>
      <w:lvlText w:val="%3."/>
      <w:lvlJc w:val="right"/>
      <w:pPr>
        <w:ind w:left="6969" w:hanging="180"/>
      </w:pPr>
    </w:lvl>
    <w:lvl w:ilvl="3" w:tplc="0415000F" w:tentative="1">
      <w:start w:val="1"/>
      <w:numFmt w:val="decimal"/>
      <w:lvlText w:val="%4."/>
      <w:lvlJc w:val="left"/>
      <w:pPr>
        <w:ind w:left="7689" w:hanging="360"/>
      </w:pPr>
    </w:lvl>
    <w:lvl w:ilvl="4" w:tplc="04150019" w:tentative="1">
      <w:start w:val="1"/>
      <w:numFmt w:val="lowerLetter"/>
      <w:lvlText w:val="%5."/>
      <w:lvlJc w:val="left"/>
      <w:pPr>
        <w:ind w:left="8409" w:hanging="360"/>
      </w:pPr>
    </w:lvl>
    <w:lvl w:ilvl="5" w:tplc="0415001B" w:tentative="1">
      <w:start w:val="1"/>
      <w:numFmt w:val="lowerRoman"/>
      <w:lvlText w:val="%6."/>
      <w:lvlJc w:val="right"/>
      <w:pPr>
        <w:ind w:left="9129" w:hanging="180"/>
      </w:pPr>
    </w:lvl>
    <w:lvl w:ilvl="6" w:tplc="0415000F" w:tentative="1">
      <w:start w:val="1"/>
      <w:numFmt w:val="decimal"/>
      <w:lvlText w:val="%7."/>
      <w:lvlJc w:val="left"/>
      <w:pPr>
        <w:ind w:left="9849" w:hanging="360"/>
      </w:pPr>
    </w:lvl>
    <w:lvl w:ilvl="7" w:tplc="04150019" w:tentative="1">
      <w:start w:val="1"/>
      <w:numFmt w:val="lowerLetter"/>
      <w:lvlText w:val="%8."/>
      <w:lvlJc w:val="left"/>
      <w:pPr>
        <w:ind w:left="10569" w:hanging="360"/>
      </w:pPr>
    </w:lvl>
    <w:lvl w:ilvl="8" w:tplc="0415001B" w:tentative="1">
      <w:start w:val="1"/>
      <w:numFmt w:val="lowerRoman"/>
      <w:lvlText w:val="%9."/>
      <w:lvlJc w:val="right"/>
      <w:pPr>
        <w:ind w:left="11289" w:hanging="180"/>
      </w:pPr>
    </w:lvl>
  </w:abstractNum>
  <w:abstractNum w:abstractNumId="21" w15:restartNumberingAfterBreak="0">
    <w:nsid w:val="53E5477E"/>
    <w:multiLevelType w:val="hybridMultilevel"/>
    <w:tmpl w:val="ECD8B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5529" w:hanging="360"/>
      </w:pPr>
    </w:lvl>
    <w:lvl w:ilvl="2" w:tplc="E2E2B53A">
      <w:start w:val="1"/>
      <w:numFmt w:val="lowerLetter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D6F2872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703C9C"/>
    <w:multiLevelType w:val="hybridMultilevel"/>
    <w:tmpl w:val="BD9C80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0EE648D"/>
    <w:multiLevelType w:val="hybridMultilevel"/>
    <w:tmpl w:val="6E3A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2002B1"/>
    <w:multiLevelType w:val="hybridMultilevel"/>
    <w:tmpl w:val="F1DC1C32"/>
    <w:lvl w:ilvl="0" w:tplc="EC0E8B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515E0"/>
    <w:multiLevelType w:val="hybridMultilevel"/>
    <w:tmpl w:val="B32C12E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5BF2F25"/>
    <w:multiLevelType w:val="hybridMultilevel"/>
    <w:tmpl w:val="A7EEC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46B50"/>
    <w:multiLevelType w:val="hybridMultilevel"/>
    <w:tmpl w:val="5D4C9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76C62"/>
    <w:multiLevelType w:val="hybridMultilevel"/>
    <w:tmpl w:val="68166D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36E7C"/>
    <w:multiLevelType w:val="hybridMultilevel"/>
    <w:tmpl w:val="F51A81D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9042D"/>
    <w:multiLevelType w:val="hybridMultilevel"/>
    <w:tmpl w:val="1A1E4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A4B02"/>
    <w:multiLevelType w:val="hybridMultilevel"/>
    <w:tmpl w:val="C44AC758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7804121B"/>
    <w:multiLevelType w:val="hybridMultilevel"/>
    <w:tmpl w:val="A8D23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0962B3"/>
    <w:multiLevelType w:val="hybridMultilevel"/>
    <w:tmpl w:val="ECD8B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5529" w:hanging="360"/>
      </w:pPr>
    </w:lvl>
    <w:lvl w:ilvl="2" w:tplc="E2E2B53A">
      <w:start w:val="1"/>
      <w:numFmt w:val="lowerLetter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D6F2872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CF14EF"/>
    <w:multiLevelType w:val="hybridMultilevel"/>
    <w:tmpl w:val="5D4C9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32"/>
  </w:num>
  <w:num w:numId="4">
    <w:abstractNumId w:val="1"/>
  </w:num>
  <w:num w:numId="5">
    <w:abstractNumId w:val="25"/>
  </w:num>
  <w:num w:numId="6">
    <w:abstractNumId w:val="31"/>
  </w:num>
  <w:num w:numId="7">
    <w:abstractNumId w:val="16"/>
  </w:num>
  <w:num w:numId="8">
    <w:abstractNumId w:val="29"/>
  </w:num>
  <w:num w:numId="9">
    <w:abstractNumId w:val="24"/>
  </w:num>
  <w:num w:numId="10">
    <w:abstractNumId w:val="2"/>
  </w:num>
  <w:num w:numId="11">
    <w:abstractNumId w:val="3"/>
  </w:num>
  <w:num w:numId="12">
    <w:abstractNumId w:val="30"/>
  </w:num>
  <w:num w:numId="13">
    <w:abstractNumId w:val="21"/>
  </w:num>
  <w:num w:numId="14">
    <w:abstractNumId w:val="6"/>
  </w:num>
  <w:num w:numId="15">
    <w:abstractNumId w:val="9"/>
  </w:num>
  <w:num w:numId="16">
    <w:abstractNumId w:val="17"/>
  </w:num>
  <w:num w:numId="17">
    <w:abstractNumId w:val="15"/>
  </w:num>
  <w:num w:numId="18">
    <w:abstractNumId w:val="22"/>
  </w:num>
  <w:num w:numId="19">
    <w:abstractNumId w:val="23"/>
  </w:num>
  <w:num w:numId="20">
    <w:abstractNumId w:val="4"/>
  </w:num>
  <w:num w:numId="21">
    <w:abstractNumId w:val="27"/>
  </w:num>
  <w:num w:numId="22">
    <w:abstractNumId w:val="13"/>
  </w:num>
  <w:num w:numId="23">
    <w:abstractNumId w:val="10"/>
  </w:num>
  <w:num w:numId="24">
    <w:abstractNumId w:val="12"/>
  </w:num>
  <w:num w:numId="25">
    <w:abstractNumId w:val="0"/>
  </w:num>
  <w:num w:numId="26">
    <w:abstractNumId w:val="8"/>
  </w:num>
  <w:num w:numId="27">
    <w:abstractNumId w:val="19"/>
  </w:num>
  <w:num w:numId="28">
    <w:abstractNumId w:val="33"/>
  </w:num>
  <w:num w:numId="29">
    <w:abstractNumId w:val="14"/>
  </w:num>
  <w:num w:numId="30">
    <w:abstractNumId w:val="11"/>
  </w:num>
  <w:num w:numId="31">
    <w:abstractNumId w:val="20"/>
  </w:num>
  <w:num w:numId="32">
    <w:abstractNumId w:val="28"/>
  </w:num>
  <w:num w:numId="33">
    <w:abstractNumId w:val="18"/>
  </w:num>
  <w:num w:numId="34">
    <w:abstractNumId w:val="34"/>
  </w:num>
  <w:num w:numId="35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D9"/>
    <w:rsid w:val="00010FB4"/>
    <w:rsid w:val="00013B41"/>
    <w:rsid w:val="000146C2"/>
    <w:rsid w:val="00015246"/>
    <w:rsid w:val="000224A4"/>
    <w:rsid w:val="0002697C"/>
    <w:rsid w:val="00036F7B"/>
    <w:rsid w:val="00042BF2"/>
    <w:rsid w:val="000529CA"/>
    <w:rsid w:val="00054417"/>
    <w:rsid w:val="00060F1F"/>
    <w:rsid w:val="00061935"/>
    <w:rsid w:val="000701D4"/>
    <w:rsid w:val="00073621"/>
    <w:rsid w:val="00080ECB"/>
    <w:rsid w:val="00086493"/>
    <w:rsid w:val="0008784C"/>
    <w:rsid w:val="000A7811"/>
    <w:rsid w:val="000C0F9A"/>
    <w:rsid w:val="000D610E"/>
    <w:rsid w:val="000E19B4"/>
    <w:rsid w:val="000E3E5F"/>
    <w:rsid w:val="000F31A7"/>
    <w:rsid w:val="000F53FE"/>
    <w:rsid w:val="000F6FAC"/>
    <w:rsid w:val="001008A9"/>
    <w:rsid w:val="0010124D"/>
    <w:rsid w:val="0010448B"/>
    <w:rsid w:val="00120854"/>
    <w:rsid w:val="0012494B"/>
    <w:rsid w:val="001349DE"/>
    <w:rsid w:val="001356DC"/>
    <w:rsid w:val="001457F5"/>
    <w:rsid w:val="00176E45"/>
    <w:rsid w:val="001811D2"/>
    <w:rsid w:val="00194635"/>
    <w:rsid w:val="00196F80"/>
    <w:rsid w:val="001A1153"/>
    <w:rsid w:val="001A3B7F"/>
    <w:rsid w:val="001A7E67"/>
    <w:rsid w:val="001B5A33"/>
    <w:rsid w:val="001D4E20"/>
    <w:rsid w:val="001D67CF"/>
    <w:rsid w:val="001E12B3"/>
    <w:rsid w:val="001F10B7"/>
    <w:rsid w:val="001F675C"/>
    <w:rsid w:val="001F7ED0"/>
    <w:rsid w:val="0020078F"/>
    <w:rsid w:val="00202EFD"/>
    <w:rsid w:val="00204ACD"/>
    <w:rsid w:val="00207A1A"/>
    <w:rsid w:val="00207A81"/>
    <w:rsid w:val="00216524"/>
    <w:rsid w:val="00217AE1"/>
    <w:rsid w:val="002230BB"/>
    <w:rsid w:val="00230AC8"/>
    <w:rsid w:val="0023311F"/>
    <w:rsid w:val="002359B7"/>
    <w:rsid w:val="0023635C"/>
    <w:rsid w:val="00237E2E"/>
    <w:rsid w:val="002432F8"/>
    <w:rsid w:val="00257C15"/>
    <w:rsid w:val="0026280F"/>
    <w:rsid w:val="0026289F"/>
    <w:rsid w:val="0026475F"/>
    <w:rsid w:val="002659C8"/>
    <w:rsid w:val="00270B38"/>
    <w:rsid w:val="00270DE0"/>
    <w:rsid w:val="00271B25"/>
    <w:rsid w:val="00273114"/>
    <w:rsid w:val="00274F50"/>
    <w:rsid w:val="0027516C"/>
    <w:rsid w:val="00275592"/>
    <w:rsid w:val="002756EC"/>
    <w:rsid w:val="00275709"/>
    <w:rsid w:val="0027623C"/>
    <w:rsid w:val="0028358D"/>
    <w:rsid w:val="00283BE8"/>
    <w:rsid w:val="0028716B"/>
    <w:rsid w:val="00290A0F"/>
    <w:rsid w:val="002944D4"/>
    <w:rsid w:val="0029545E"/>
    <w:rsid w:val="0029760B"/>
    <w:rsid w:val="00297F42"/>
    <w:rsid w:val="002B2932"/>
    <w:rsid w:val="002C18DB"/>
    <w:rsid w:val="002C4E1F"/>
    <w:rsid w:val="002D62BC"/>
    <w:rsid w:val="002E326C"/>
    <w:rsid w:val="002F172A"/>
    <w:rsid w:val="002F5A29"/>
    <w:rsid w:val="00300B1E"/>
    <w:rsid w:val="0030572B"/>
    <w:rsid w:val="00306470"/>
    <w:rsid w:val="00320F34"/>
    <w:rsid w:val="003305AE"/>
    <w:rsid w:val="00331921"/>
    <w:rsid w:val="003414FF"/>
    <w:rsid w:val="00342EDB"/>
    <w:rsid w:val="00344491"/>
    <w:rsid w:val="003464A4"/>
    <w:rsid w:val="00352F25"/>
    <w:rsid w:val="00353442"/>
    <w:rsid w:val="00361456"/>
    <w:rsid w:val="003652EE"/>
    <w:rsid w:val="0037112B"/>
    <w:rsid w:val="0037700F"/>
    <w:rsid w:val="00380D00"/>
    <w:rsid w:val="00382B50"/>
    <w:rsid w:val="00386A34"/>
    <w:rsid w:val="00387055"/>
    <w:rsid w:val="00394D4E"/>
    <w:rsid w:val="003959BB"/>
    <w:rsid w:val="003973CB"/>
    <w:rsid w:val="00397C00"/>
    <w:rsid w:val="003A4736"/>
    <w:rsid w:val="003A61C6"/>
    <w:rsid w:val="003B094D"/>
    <w:rsid w:val="003C1E39"/>
    <w:rsid w:val="003C3A2E"/>
    <w:rsid w:val="003C7446"/>
    <w:rsid w:val="003D12CE"/>
    <w:rsid w:val="003E2F07"/>
    <w:rsid w:val="003E595F"/>
    <w:rsid w:val="00402351"/>
    <w:rsid w:val="004050B3"/>
    <w:rsid w:val="004108AC"/>
    <w:rsid w:val="0041753D"/>
    <w:rsid w:val="00417A29"/>
    <w:rsid w:val="004222EA"/>
    <w:rsid w:val="00432759"/>
    <w:rsid w:val="00441869"/>
    <w:rsid w:val="00441DDF"/>
    <w:rsid w:val="00444100"/>
    <w:rsid w:val="004516CF"/>
    <w:rsid w:val="004564FE"/>
    <w:rsid w:val="00456E94"/>
    <w:rsid w:val="00460D94"/>
    <w:rsid w:val="00461759"/>
    <w:rsid w:val="004646FC"/>
    <w:rsid w:val="00466FD2"/>
    <w:rsid w:val="00467923"/>
    <w:rsid w:val="00477554"/>
    <w:rsid w:val="004866FB"/>
    <w:rsid w:val="0049140A"/>
    <w:rsid w:val="00491F94"/>
    <w:rsid w:val="00496937"/>
    <w:rsid w:val="00496D5F"/>
    <w:rsid w:val="004B0B42"/>
    <w:rsid w:val="004B0C70"/>
    <w:rsid w:val="004C59F9"/>
    <w:rsid w:val="004C70BF"/>
    <w:rsid w:val="004D4951"/>
    <w:rsid w:val="004E119C"/>
    <w:rsid w:val="004E2523"/>
    <w:rsid w:val="004F20FF"/>
    <w:rsid w:val="004F49F1"/>
    <w:rsid w:val="004F49F8"/>
    <w:rsid w:val="005012DF"/>
    <w:rsid w:val="00505524"/>
    <w:rsid w:val="0051658D"/>
    <w:rsid w:val="00517FEB"/>
    <w:rsid w:val="00533B4C"/>
    <w:rsid w:val="0053449E"/>
    <w:rsid w:val="0054053F"/>
    <w:rsid w:val="00540AEA"/>
    <w:rsid w:val="00547C9A"/>
    <w:rsid w:val="00555294"/>
    <w:rsid w:val="00565A70"/>
    <w:rsid w:val="00581054"/>
    <w:rsid w:val="005820A9"/>
    <w:rsid w:val="0058486B"/>
    <w:rsid w:val="00594408"/>
    <w:rsid w:val="00594E3A"/>
    <w:rsid w:val="005972B8"/>
    <w:rsid w:val="005A2EB6"/>
    <w:rsid w:val="005A6EA0"/>
    <w:rsid w:val="005B12C5"/>
    <w:rsid w:val="005B22DF"/>
    <w:rsid w:val="005B42AF"/>
    <w:rsid w:val="005B614A"/>
    <w:rsid w:val="005B6AEE"/>
    <w:rsid w:val="005C5D71"/>
    <w:rsid w:val="005D5151"/>
    <w:rsid w:val="005E2820"/>
    <w:rsid w:val="005E375C"/>
    <w:rsid w:val="005E55B9"/>
    <w:rsid w:val="005E5AB0"/>
    <w:rsid w:val="005E5FB4"/>
    <w:rsid w:val="005F7C99"/>
    <w:rsid w:val="00603BD9"/>
    <w:rsid w:val="00605A9A"/>
    <w:rsid w:val="00607B4F"/>
    <w:rsid w:val="006136B2"/>
    <w:rsid w:val="006139A9"/>
    <w:rsid w:val="006159B1"/>
    <w:rsid w:val="00622140"/>
    <w:rsid w:val="00624307"/>
    <w:rsid w:val="00645104"/>
    <w:rsid w:val="00650CE8"/>
    <w:rsid w:val="006546CF"/>
    <w:rsid w:val="00654E14"/>
    <w:rsid w:val="00656749"/>
    <w:rsid w:val="0067640A"/>
    <w:rsid w:val="00682324"/>
    <w:rsid w:val="00683818"/>
    <w:rsid w:val="00686D31"/>
    <w:rsid w:val="00692362"/>
    <w:rsid w:val="006A4DC6"/>
    <w:rsid w:val="006B3265"/>
    <w:rsid w:val="006B7324"/>
    <w:rsid w:val="006C13FF"/>
    <w:rsid w:val="006C15E0"/>
    <w:rsid w:val="006E09EF"/>
    <w:rsid w:val="006E128C"/>
    <w:rsid w:val="006E34AD"/>
    <w:rsid w:val="006F0AAC"/>
    <w:rsid w:val="006F3239"/>
    <w:rsid w:val="006F477E"/>
    <w:rsid w:val="006F63D9"/>
    <w:rsid w:val="006F6CA6"/>
    <w:rsid w:val="007003DC"/>
    <w:rsid w:val="0071440D"/>
    <w:rsid w:val="007252C7"/>
    <w:rsid w:val="0072770B"/>
    <w:rsid w:val="00737274"/>
    <w:rsid w:val="007422BE"/>
    <w:rsid w:val="007430B0"/>
    <w:rsid w:val="0074438F"/>
    <w:rsid w:val="00747A77"/>
    <w:rsid w:val="0075209D"/>
    <w:rsid w:val="00753DC7"/>
    <w:rsid w:val="00757212"/>
    <w:rsid w:val="007775F9"/>
    <w:rsid w:val="00785E19"/>
    <w:rsid w:val="007914F7"/>
    <w:rsid w:val="007926CA"/>
    <w:rsid w:val="007939B3"/>
    <w:rsid w:val="007A772F"/>
    <w:rsid w:val="007B5B77"/>
    <w:rsid w:val="007D2207"/>
    <w:rsid w:val="007E2C44"/>
    <w:rsid w:val="007E30E6"/>
    <w:rsid w:val="007E3DC5"/>
    <w:rsid w:val="007E6941"/>
    <w:rsid w:val="007F00B5"/>
    <w:rsid w:val="007F3D26"/>
    <w:rsid w:val="007F687A"/>
    <w:rsid w:val="00826DC8"/>
    <w:rsid w:val="00827D63"/>
    <w:rsid w:val="008312B5"/>
    <w:rsid w:val="00837008"/>
    <w:rsid w:val="0085494E"/>
    <w:rsid w:val="008574C6"/>
    <w:rsid w:val="008807C1"/>
    <w:rsid w:val="008815A9"/>
    <w:rsid w:val="00883DBD"/>
    <w:rsid w:val="00885555"/>
    <w:rsid w:val="008903C7"/>
    <w:rsid w:val="00897B17"/>
    <w:rsid w:val="008A7EAD"/>
    <w:rsid w:val="008B2AEE"/>
    <w:rsid w:val="008C0836"/>
    <w:rsid w:val="008D203D"/>
    <w:rsid w:val="008D3289"/>
    <w:rsid w:val="008D6B9E"/>
    <w:rsid w:val="008E2C9B"/>
    <w:rsid w:val="008E572E"/>
    <w:rsid w:val="008F092D"/>
    <w:rsid w:val="008F2837"/>
    <w:rsid w:val="00900B7F"/>
    <w:rsid w:val="009032BA"/>
    <w:rsid w:val="00907F85"/>
    <w:rsid w:val="00911D10"/>
    <w:rsid w:val="00913774"/>
    <w:rsid w:val="00915974"/>
    <w:rsid w:val="0092129D"/>
    <w:rsid w:val="00924CC1"/>
    <w:rsid w:val="009275F5"/>
    <w:rsid w:val="009343C1"/>
    <w:rsid w:val="00965ACE"/>
    <w:rsid w:val="0097298E"/>
    <w:rsid w:val="00975946"/>
    <w:rsid w:val="00981A1F"/>
    <w:rsid w:val="00992B9D"/>
    <w:rsid w:val="00994872"/>
    <w:rsid w:val="00997D28"/>
    <w:rsid w:val="009B027D"/>
    <w:rsid w:val="009B765A"/>
    <w:rsid w:val="009D2509"/>
    <w:rsid w:val="009E775A"/>
    <w:rsid w:val="009F10E6"/>
    <w:rsid w:val="009F410C"/>
    <w:rsid w:val="009F42DE"/>
    <w:rsid w:val="009F4DE3"/>
    <w:rsid w:val="009F6B68"/>
    <w:rsid w:val="00A01B98"/>
    <w:rsid w:val="00A03AE0"/>
    <w:rsid w:val="00A17FF6"/>
    <w:rsid w:val="00A245B4"/>
    <w:rsid w:val="00A24F44"/>
    <w:rsid w:val="00A27C2C"/>
    <w:rsid w:val="00A419BF"/>
    <w:rsid w:val="00A5098B"/>
    <w:rsid w:val="00A66FD6"/>
    <w:rsid w:val="00A745EC"/>
    <w:rsid w:val="00A75C2D"/>
    <w:rsid w:val="00A75E2E"/>
    <w:rsid w:val="00A8033D"/>
    <w:rsid w:val="00A82329"/>
    <w:rsid w:val="00A82B43"/>
    <w:rsid w:val="00A83845"/>
    <w:rsid w:val="00A83F61"/>
    <w:rsid w:val="00A84C2C"/>
    <w:rsid w:val="00A86BC3"/>
    <w:rsid w:val="00A90940"/>
    <w:rsid w:val="00AA1706"/>
    <w:rsid w:val="00AC2054"/>
    <w:rsid w:val="00AD01DE"/>
    <w:rsid w:val="00AD6118"/>
    <w:rsid w:val="00AE1D09"/>
    <w:rsid w:val="00AE24AE"/>
    <w:rsid w:val="00AF451F"/>
    <w:rsid w:val="00AF4FDF"/>
    <w:rsid w:val="00B048A6"/>
    <w:rsid w:val="00B10C02"/>
    <w:rsid w:val="00B110AE"/>
    <w:rsid w:val="00B37B52"/>
    <w:rsid w:val="00B54C0B"/>
    <w:rsid w:val="00B5647F"/>
    <w:rsid w:val="00B56641"/>
    <w:rsid w:val="00B743DE"/>
    <w:rsid w:val="00B762FF"/>
    <w:rsid w:val="00B77D0A"/>
    <w:rsid w:val="00BA31D0"/>
    <w:rsid w:val="00BA6058"/>
    <w:rsid w:val="00BA69D5"/>
    <w:rsid w:val="00BA7632"/>
    <w:rsid w:val="00BB325D"/>
    <w:rsid w:val="00BC27DC"/>
    <w:rsid w:val="00BC3C0F"/>
    <w:rsid w:val="00BC7B0E"/>
    <w:rsid w:val="00BF17E7"/>
    <w:rsid w:val="00BF4E72"/>
    <w:rsid w:val="00C108FA"/>
    <w:rsid w:val="00C12C29"/>
    <w:rsid w:val="00C1410B"/>
    <w:rsid w:val="00C14DB7"/>
    <w:rsid w:val="00C32C83"/>
    <w:rsid w:val="00C41F49"/>
    <w:rsid w:val="00C467D9"/>
    <w:rsid w:val="00C52F54"/>
    <w:rsid w:val="00C55A10"/>
    <w:rsid w:val="00C55B57"/>
    <w:rsid w:val="00C570D7"/>
    <w:rsid w:val="00C5721C"/>
    <w:rsid w:val="00C61176"/>
    <w:rsid w:val="00C61A44"/>
    <w:rsid w:val="00C63464"/>
    <w:rsid w:val="00C72B31"/>
    <w:rsid w:val="00C84A3C"/>
    <w:rsid w:val="00CA7530"/>
    <w:rsid w:val="00CA78DE"/>
    <w:rsid w:val="00CB3A71"/>
    <w:rsid w:val="00CC041B"/>
    <w:rsid w:val="00CD12B1"/>
    <w:rsid w:val="00CD1664"/>
    <w:rsid w:val="00CD4064"/>
    <w:rsid w:val="00CE190E"/>
    <w:rsid w:val="00CF023F"/>
    <w:rsid w:val="00D017DE"/>
    <w:rsid w:val="00D0291B"/>
    <w:rsid w:val="00D06B89"/>
    <w:rsid w:val="00D10A16"/>
    <w:rsid w:val="00D203FB"/>
    <w:rsid w:val="00D27F3B"/>
    <w:rsid w:val="00D30FA1"/>
    <w:rsid w:val="00D429FD"/>
    <w:rsid w:val="00D46E82"/>
    <w:rsid w:val="00D47E60"/>
    <w:rsid w:val="00D53B47"/>
    <w:rsid w:val="00D60C4F"/>
    <w:rsid w:val="00D60D42"/>
    <w:rsid w:val="00D64E64"/>
    <w:rsid w:val="00D769F0"/>
    <w:rsid w:val="00D85B4F"/>
    <w:rsid w:val="00DB13D2"/>
    <w:rsid w:val="00DB47BE"/>
    <w:rsid w:val="00DC33C6"/>
    <w:rsid w:val="00DC62D1"/>
    <w:rsid w:val="00DC74D3"/>
    <w:rsid w:val="00DD3F56"/>
    <w:rsid w:val="00DE15C9"/>
    <w:rsid w:val="00DE5F0B"/>
    <w:rsid w:val="00E02E6F"/>
    <w:rsid w:val="00E0359F"/>
    <w:rsid w:val="00E10FE3"/>
    <w:rsid w:val="00E16AD2"/>
    <w:rsid w:val="00E22EB0"/>
    <w:rsid w:val="00E25869"/>
    <w:rsid w:val="00E30882"/>
    <w:rsid w:val="00E44DAA"/>
    <w:rsid w:val="00E67EB4"/>
    <w:rsid w:val="00E725EF"/>
    <w:rsid w:val="00E76925"/>
    <w:rsid w:val="00E8125F"/>
    <w:rsid w:val="00E81EDD"/>
    <w:rsid w:val="00E92B6D"/>
    <w:rsid w:val="00E947DE"/>
    <w:rsid w:val="00E97527"/>
    <w:rsid w:val="00EB36CB"/>
    <w:rsid w:val="00EB5563"/>
    <w:rsid w:val="00EC34FF"/>
    <w:rsid w:val="00EC7A99"/>
    <w:rsid w:val="00EE03EB"/>
    <w:rsid w:val="00EF3BAE"/>
    <w:rsid w:val="00EF5610"/>
    <w:rsid w:val="00EF61A1"/>
    <w:rsid w:val="00EF7A4D"/>
    <w:rsid w:val="00F03115"/>
    <w:rsid w:val="00F048DB"/>
    <w:rsid w:val="00F204E3"/>
    <w:rsid w:val="00F2596B"/>
    <w:rsid w:val="00F27244"/>
    <w:rsid w:val="00F27D4F"/>
    <w:rsid w:val="00F36C46"/>
    <w:rsid w:val="00F40A33"/>
    <w:rsid w:val="00F51160"/>
    <w:rsid w:val="00F6108E"/>
    <w:rsid w:val="00F64427"/>
    <w:rsid w:val="00F72074"/>
    <w:rsid w:val="00F723DB"/>
    <w:rsid w:val="00F74F1E"/>
    <w:rsid w:val="00F765B2"/>
    <w:rsid w:val="00FB0772"/>
    <w:rsid w:val="00FB2C1A"/>
    <w:rsid w:val="00FB32EF"/>
    <w:rsid w:val="00FB4082"/>
    <w:rsid w:val="00FC2175"/>
    <w:rsid w:val="00FC26BD"/>
    <w:rsid w:val="00FD23BE"/>
    <w:rsid w:val="00FF097E"/>
    <w:rsid w:val="00FF2389"/>
    <w:rsid w:val="00FF32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FD7E55"/>
  <w15:chartTrackingRefBased/>
  <w15:docId w15:val="{291DD275-01F1-4E94-83D4-BD1FFC97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73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323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911D1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1D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911D10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11D10"/>
  </w:style>
  <w:style w:type="paragraph" w:customStyle="1" w:styleId="CM2">
    <w:name w:val="CM2"/>
    <w:basedOn w:val="Normalny"/>
    <w:next w:val="Normalny"/>
    <w:uiPriority w:val="99"/>
    <w:rsid w:val="00911D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customStyle="1" w:styleId="CM57">
    <w:name w:val="CM57"/>
    <w:basedOn w:val="Normalny"/>
    <w:next w:val="Normalny"/>
    <w:uiPriority w:val="99"/>
    <w:rsid w:val="00911D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customStyle="1" w:styleId="CM62">
    <w:name w:val="CM62"/>
    <w:basedOn w:val="Normalny"/>
    <w:next w:val="Normalny"/>
    <w:uiPriority w:val="99"/>
    <w:rsid w:val="00911D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customStyle="1" w:styleId="CM58">
    <w:name w:val="CM58"/>
    <w:basedOn w:val="Normalny"/>
    <w:next w:val="Normalny"/>
    <w:uiPriority w:val="99"/>
    <w:rsid w:val="00911D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customStyle="1" w:styleId="CM11">
    <w:name w:val="CM11"/>
    <w:basedOn w:val="Normalny"/>
    <w:next w:val="Normalny"/>
    <w:uiPriority w:val="99"/>
    <w:rsid w:val="00911D10"/>
    <w:pPr>
      <w:widowControl w:val="0"/>
      <w:autoSpaceDE w:val="0"/>
      <w:autoSpaceDN w:val="0"/>
      <w:adjustRightInd w:val="0"/>
      <w:spacing w:line="378" w:lineRule="atLeast"/>
    </w:pPr>
    <w:rPr>
      <w:rFonts w:ascii="Times New Roman" w:eastAsia="Times New Roman" w:hAnsi="Times New Roman"/>
      <w:lang w:eastAsia="pl-PL"/>
    </w:rPr>
  </w:style>
  <w:style w:type="paragraph" w:customStyle="1" w:styleId="CM12">
    <w:name w:val="CM12"/>
    <w:basedOn w:val="Normalny"/>
    <w:next w:val="Normalny"/>
    <w:uiPriority w:val="99"/>
    <w:rsid w:val="00911D10"/>
    <w:pPr>
      <w:widowControl w:val="0"/>
      <w:autoSpaceDE w:val="0"/>
      <w:autoSpaceDN w:val="0"/>
      <w:adjustRightInd w:val="0"/>
      <w:spacing w:line="380" w:lineRule="atLeast"/>
    </w:pPr>
    <w:rPr>
      <w:rFonts w:ascii="Times New Roman" w:eastAsia="Times New Roman" w:hAnsi="Times New Roman"/>
      <w:lang w:eastAsia="pl-PL"/>
    </w:rPr>
  </w:style>
  <w:style w:type="paragraph" w:customStyle="1" w:styleId="CM65">
    <w:name w:val="CM65"/>
    <w:basedOn w:val="Normalny"/>
    <w:next w:val="Normalny"/>
    <w:uiPriority w:val="99"/>
    <w:rsid w:val="00911D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911D10"/>
    <w:pPr>
      <w:ind w:left="720"/>
      <w:contextualSpacing/>
    </w:pPr>
    <w:rPr>
      <w:rFonts w:ascii="Times New Roman" w:eastAsia="Times New Roman" w:hAnsi="Times New Roman"/>
      <w:lang w:eastAsia="pl-PL"/>
    </w:rPr>
  </w:style>
  <w:style w:type="paragraph" w:customStyle="1" w:styleId="Default">
    <w:name w:val="Default"/>
    <w:rsid w:val="00911D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11D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911D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11D1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11D1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911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1D10"/>
    <w:rPr>
      <w:rFonts w:ascii="Times New Roman" w:eastAsia="Times New Roman" w:hAnsi="Times New Roman"/>
      <w:b/>
      <w:bCs/>
    </w:rPr>
  </w:style>
  <w:style w:type="table" w:customStyle="1" w:styleId="Tabela-Siatka1">
    <w:name w:val="Tabela - Siatka1"/>
    <w:basedOn w:val="Standardowy"/>
    <w:next w:val="Tabela-Siatka"/>
    <w:rsid w:val="00911D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911D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911D10"/>
    <w:rPr>
      <w:color w:val="auto"/>
    </w:rPr>
  </w:style>
  <w:style w:type="paragraph" w:customStyle="1" w:styleId="CM68">
    <w:name w:val="CM68"/>
    <w:basedOn w:val="Default"/>
    <w:next w:val="Default"/>
    <w:uiPriority w:val="99"/>
    <w:rsid w:val="00911D10"/>
    <w:rPr>
      <w:color w:val="auto"/>
    </w:rPr>
  </w:style>
  <w:style w:type="paragraph" w:customStyle="1" w:styleId="CM69">
    <w:name w:val="CM69"/>
    <w:basedOn w:val="Default"/>
    <w:next w:val="Default"/>
    <w:uiPriority w:val="99"/>
    <w:rsid w:val="00911D10"/>
    <w:rPr>
      <w:color w:val="auto"/>
    </w:rPr>
  </w:style>
  <w:style w:type="table" w:customStyle="1" w:styleId="Tabela-Siatka3">
    <w:name w:val="Tabela - Siatka3"/>
    <w:basedOn w:val="Standardowy"/>
    <w:next w:val="Tabela-Siatka"/>
    <w:rsid w:val="00911D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rsid w:val="00911D10"/>
    <w:rPr>
      <w:rFonts w:ascii="Times New Roman" w:eastAsia="Times New Roman" w:hAnsi="Times New Roman"/>
      <w:sz w:val="24"/>
      <w:szCs w:val="24"/>
    </w:rPr>
  </w:style>
  <w:style w:type="paragraph" w:customStyle="1" w:styleId="PKTpunkt">
    <w:name w:val="PKT – punkt"/>
    <w:uiPriority w:val="16"/>
    <w:qFormat/>
    <w:rsid w:val="00911D1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D1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D1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semiHidden/>
    <w:unhideWhenUsed/>
    <w:rsid w:val="00911D10"/>
    <w:rPr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911D10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11D1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911D10"/>
    <w:pPr>
      <w:ind w:left="0" w:firstLine="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F0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ana.gov.pl/zadania-nadzorcze/wykaz-dokumentow-i-informacji-zwiazanych-z-zaplanowaniem-kontroli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na@pana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na@pana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XQ\Desktop\Za&#322;&#261;cznik%201%20PISMO%20DO%20FIRMY%20AUDYTORSKIEJ%2025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77A39-7974-49B4-B58B-113D031D71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AF1B78-B3DA-4701-B898-D68133CD0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D691DB-529C-4D41-B13C-41811BD62D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43DA86-CFF7-4B75-93E8-E3CEEB62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1 PISMO DO FIRMY AUDYTORSKIEJ 255.dotx</Template>
  <TotalTime>46</TotalTime>
  <Pages>17</Pages>
  <Words>3678</Words>
  <Characters>22070</Characters>
  <Application>Microsoft Office Word</Application>
  <DocSecurity>0</DocSecurity>
  <Lines>183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25697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Romanowska Anna</dc:creator>
  <cp:keywords/>
  <cp:lastModifiedBy>Baklarz Agnieszka</cp:lastModifiedBy>
  <cp:revision>9</cp:revision>
  <cp:lastPrinted>2021-08-27T10:21:00Z</cp:lastPrinted>
  <dcterms:created xsi:type="dcterms:W3CDTF">2021-10-07T04:35:00Z</dcterms:created>
  <dcterms:modified xsi:type="dcterms:W3CDTF">2021-10-15T09:33:00Z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